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6C" w:rsidRDefault="00B9786C" w:rsidP="00B9786C">
      <w:pPr>
        <w:widowControl w:val="0"/>
        <w:tabs>
          <w:tab w:val="right" w:leader="hyphen" w:pos="9072"/>
        </w:tabs>
        <w:suppressAutoHyphens/>
        <w:ind w:left="567" w:hanging="567"/>
        <w:jc w:val="both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---------------------------------------STANOVY SPOLEČNOSTI</w:t>
      </w:r>
      <w:r>
        <w:rPr>
          <w:b/>
          <w:bCs/>
          <w:sz w:val="24"/>
          <w:szCs w:val="24"/>
          <w:lang w:val="cs-CZ"/>
        </w:rPr>
        <w:tab/>
      </w:r>
    </w:p>
    <w:p w:rsidR="00B9786C" w:rsidRDefault="00B9786C" w:rsidP="00B9786C">
      <w:pPr>
        <w:widowControl w:val="0"/>
        <w:tabs>
          <w:tab w:val="right" w:leader="hyphen" w:pos="9072"/>
        </w:tabs>
        <w:suppressAutoHyphens/>
        <w:ind w:left="567" w:hanging="567"/>
        <w:jc w:val="both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------------------------------------------V</w:t>
      </w:r>
      <w:r w:rsidR="00CD2CBA">
        <w:rPr>
          <w:b/>
          <w:bCs/>
          <w:sz w:val="24"/>
          <w:szCs w:val="24"/>
          <w:lang w:val="cs-CZ"/>
        </w:rPr>
        <w:t xml:space="preserve">eba Bazin Riche, </w:t>
      </w:r>
      <w:r>
        <w:rPr>
          <w:b/>
          <w:bCs/>
          <w:sz w:val="24"/>
          <w:szCs w:val="24"/>
          <w:lang w:val="cs-CZ"/>
        </w:rPr>
        <w:t>a.s.</w:t>
      </w:r>
      <w:r>
        <w:rPr>
          <w:b/>
          <w:bCs/>
          <w:sz w:val="24"/>
          <w:szCs w:val="24"/>
          <w:lang w:val="cs-CZ"/>
        </w:rPr>
        <w:tab/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jc w:val="right"/>
        <w:rPr>
          <w:b/>
          <w:sz w:val="24"/>
          <w:szCs w:val="24"/>
          <w:lang w:val="cs-CZ"/>
        </w:rPr>
      </w:pP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Čl. l</w:t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spacing w:after="120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OBCHODNÍ FIRMA</w:t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rPr>
          <w:b/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>Obchodní firma společnosti zní:</w:t>
      </w:r>
      <w:r>
        <w:rPr>
          <w:b/>
          <w:bCs/>
          <w:sz w:val="24"/>
          <w:szCs w:val="24"/>
          <w:lang w:val="cs-CZ"/>
        </w:rPr>
        <w:t xml:space="preserve"> </w:t>
      </w:r>
      <w:r w:rsidR="00CD2CBA">
        <w:rPr>
          <w:b/>
          <w:bCs/>
          <w:sz w:val="24"/>
          <w:szCs w:val="24"/>
          <w:lang w:val="cs-CZ"/>
        </w:rPr>
        <w:t>Veba Bazin Riche, a.s.</w:t>
      </w:r>
      <w:r>
        <w:rPr>
          <w:b/>
          <w:bCs/>
          <w:sz w:val="24"/>
          <w:szCs w:val="24"/>
          <w:lang w:val="cs-CZ"/>
        </w:rPr>
        <w:tab/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rPr>
          <w:sz w:val="24"/>
          <w:szCs w:val="24"/>
          <w:lang w:val="cs-CZ"/>
        </w:rPr>
      </w:pPr>
    </w:p>
    <w:p w:rsidR="00B9786C" w:rsidRDefault="00B9786C" w:rsidP="00B9786C">
      <w:pPr>
        <w:keepNext/>
        <w:tabs>
          <w:tab w:val="left" w:pos="567"/>
          <w:tab w:val="left" w:pos="992"/>
          <w:tab w:val="right" w:leader="hyphen" w:pos="9072"/>
        </w:tabs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Čl. 2</w:t>
      </w:r>
    </w:p>
    <w:p w:rsidR="00B9786C" w:rsidRDefault="00B9786C" w:rsidP="00B9786C">
      <w:pPr>
        <w:keepNext/>
        <w:tabs>
          <w:tab w:val="left" w:pos="567"/>
          <w:tab w:val="left" w:pos="992"/>
          <w:tab w:val="right" w:leader="hyphen" w:pos="9072"/>
        </w:tabs>
        <w:spacing w:after="120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SÍDLO SPOLEČNOSTI</w:t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rPr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Sídlem společnosti je: </w:t>
      </w:r>
      <w:r w:rsidR="009C498F" w:rsidRPr="009C498F">
        <w:rPr>
          <w:b/>
          <w:bCs/>
          <w:sz w:val="24"/>
          <w:szCs w:val="24"/>
          <w:lang w:val="cs-CZ"/>
        </w:rPr>
        <w:t xml:space="preserve">hlavní město </w:t>
      </w:r>
      <w:r w:rsidR="00CD2CBA" w:rsidRPr="00CD2CBA">
        <w:rPr>
          <w:b/>
          <w:bCs/>
          <w:sz w:val="24"/>
          <w:szCs w:val="24"/>
          <w:lang w:val="cs-CZ"/>
        </w:rPr>
        <w:t>Praha</w:t>
      </w:r>
      <w:r>
        <w:rPr>
          <w:bCs/>
          <w:sz w:val="24"/>
          <w:szCs w:val="24"/>
          <w:lang w:val="cs-CZ"/>
        </w:rPr>
        <w:tab/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rPr>
          <w:sz w:val="24"/>
          <w:szCs w:val="24"/>
          <w:lang w:val="cs-CZ"/>
        </w:rPr>
      </w:pP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Čl. 3</w:t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spacing w:after="120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PŘEDMĚT PODNIKÁNÍ (ČINNOSTI)</w:t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Předmětem podnikání (činnosti) společnosti je:</w:t>
      </w:r>
    </w:p>
    <w:p w:rsidR="009C498F" w:rsidRDefault="009C498F" w:rsidP="009C498F">
      <w:pPr>
        <w:widowControl w:val="0"/>
        <w:tabs>
          <w:tab w:val="left" w:pos="992"/>
          <w:tab w:val="right" w:leader="hyphen" w:pos="9072"/>
        </w:tabs>
        <w:autoSpaceDE w:val="0"/>
        <w:autoSpaceDN w:val="0"/>
        <w:adjustRightInd w:val="0"/>
        <w:ind w:left="714"/>
        <w:jc w:val="both"/>
        <w:rPr>
          <w:sz w:val="24"/>
          <w:szCs w:val="24"/>
          <w:lang w:val="cs-CZ"/>
        </w:rPr>
      </w:pPr>
    </w:p>
    <w:p w:rsidR="00B9786C" w:rsidRDefault="00B9786C" w:rsidP="00B9786C">
      <w:pPr>
        <w:widowControl w:val="0"/>
        <w:numPr>
          <w:ilvl w:val="0"/>
          <w:numId w:val="1"/>
        </w:numPr>
        <w:tabs>
          <w:tab w:val="clear" w:pos="720"/>
          <w:tab w:val="left" w:pos="992"/>
          <w:tab w:val="right" w:leader="hyphen" w:pos="9072"/>
        </w:tabs>
        <w:autoSpaceDE w:val="0"/>
        <w:autoSpaceDN w:val="0"/>
        <w:adjustRightInd w:val="0"/>
        <w:ind w:left="714" w:hanging="357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Výroba, obchod a služby neuvedené v přílohách 1 až 3 živnostenského zákona;</w:t>
      </w:r>
      <w:r>
        <w:rPr>
          <w:sz w:val="24"/>
          <w:szCs w:val="24"/>
          <w:lang w:val="cs-CZ"/>
        </w:rPr>
        <w:tab/>
      </w:r>
    </w:p>
    <w:p w:rsidR="00CD2CBA" w:rsidRPr="00F93723" w:rsidRDefault="00CD2CBA" w:rsidP="00B9786C">
      <w:pPr>
        <w:tabs>
          <w:tab w:val="left" w:pos="567"/>
          <w:tab w:val="left" w:pos="992"/>
          <w:tab w:val="right" w:leader="hyphen" w:pos="9072"/>
        </w:tabs>
        <w:jc w:val="center"/>
        <w:rPr>
          <w:b/>
          <w:sz w:val="24"/>
          <w:szCs w:val="24"/>
          <w:lang w:val="cs-CZ"/>
        </w:rPr>
      </w:pPr>
    </w:p>
    <w:p w:rsidR="00B9786C" w:rsidRPr="00EC68BF" w:rsidRDefault="00B9786C" w:rsidP="00B9786C">
      <w:pPr>
        <w:tabs>
          <w:tab w:val="left" w:pos="567"/>
          <w:tab w:val="left" w:pos="992"/>
          <w:tab w:val="right" w:leader="hyphen" w:pos="9072"/>
        </w:tabs>
        <w:jc w:val="center"/>
        <w:rPr>
          <w:b/>
          <w:sz w:val="24"/>
          <w:szCs w:val="24"/>
          <w:lang w:val="cs-CZ"/>
        </w:rPr>
      </w:pPr>
      <w:r w:rsidRPr="00EC68BF">
        <w:rPr>
          <w:b/>
          <w:sz w:val="24"/>
          <w:szCs w:val="24"/>
          <w:lang w:val="cs-CZ"/>
        </w:rPr>
        <w:t>Čl. 4</w:t>
      </w:r>
    </w:p>
    <w:p w:rsidR="00B9786C" w:rsidRPr="00EC68BF" w:rsidRDefault="00B9786C" w:rsidP="00B9786C">
      <w:pPr>
        <w:tabs>
          <w:tab w:val="left" w:pos="567"/>
          <w:tab w:val="left" w:pos="992"/>
          <w:tab w:val="right" w:leader="hyphen" w:pos="9072"/>
        </w:tabs>
        <w:spacing w:after="120"/>
        <w:jc w:val="center"/>
        <w:rPr>
          <w:b/>
          <w:sz w:val="24"/>
          <w:szCs w:val="24"/>
          <w:lang w:val="cs-CZ"/>
        </w:rPr>
      </w:pPr>
      <w:r w:rsidRPr="00EC68BF">
        <w:rPr>
          <w:b/>
          <w:sz w:val="24"/>
          <w:szCs w:val="24"/>
          <w:lang w:val="cs-CZ"/>
        </w:rPr>
        <w:t>INTERNETOVÁ STRÁNKA</w:t>
      </w:r>
    </w:p>
    <w:p w:rsidR="00B9786C" w:rsidRPr="00EC68BF" w:rsidRDefault="00B9786C" w:rsidP="00B9786C">
      <w:pPr>
        <w:tabs>
          <w:tab w:val="left" w:pos="567"/>
          <w:tab w:val="left" w:pos="992"/>
          <w:tab w:val="right" w:leader="hyphen" w:pos="9072"/>
        </w:tabs>
        <w:jc w:val="both"/>
        <w:rPr>
          <w:sz w:val="24"/>
          <w:szCs w:val="24"/>
          <w:lang w:val="cs-CZ"/>
        </w:rPr>
      </w:pPr>
      <w:r w:rsidRPr="00EC68BF">
        <w:rPr>
          <w:sz w:val="24"/>
          <w:szCs w:val="24"/>
          <w:lang w:val="cs-CZ"/>
        </w:rPr>
        <w:t xml:space="preserve">Na adrese </w:t>
      </w:r>
      <w:r w:rsidR="0053502A" w:rsidRPr="0053502A">
        <w:rPr>
          <w:rStyle w:val="Hypertextovodkaz"/>
          <w:sz w:val="24"/>
          <w:szCs w:val="24"/>
          <w:lang w:val="cs-CZ"/>
        </w:rPr>
        <w:t>www.kavalier.cz/partneri.html</w:t>
      </w:r>
      <w:r w:rsidR="000C0EBC">
        <w:rPr>
          <w:sz w:val="24"/>
          <w:szCs w:val="24"/>
          <w:lang w:val="cs-CZ"/>
        </w:rPr>
        <w:t xml:space="preserve"> </w:t>
      </w:r>
      <w:r w:rsidRPr="00EC68BF">
        <w:rPr>
          <w:sz w:val="24"/>
          <w:szCs w:val="24"/>
          <w:lang w:val="cs-CZ"/>
        </w:rPr>
        <w:t>jsou umístěny internetové stránky společnosti, kde je uveřejňována pozvánka na valnou hromadu a uváděny další údaje pro akcionáře.</w:t>
      </w:r>
      <w:r w:rsidRPr="00EC68BF">
        <w:rPr>
          <w:sz w:val="24"/>
          <w:szCs w:val="24"/>
          <w:lang w:val="cs-CZ"/>
        </w:rPr>
        <w:tab/>
      </w:r>
    </w:p>
    <w:p w:rsidR="00B9786C" w:rsidRPr="00EC68BF" w:rsidRDefault="00B9786C" w:rsidP="00B9786C">
      <w:pPr>
        <w:tabs>
          <w:tab w:val="left" w:pos="567"/>
          <w:tab w:val="left" w:pos="992"/>
          <w:tab w:val="right" w:leader="hyphen" w:pos="9072"/>
        </w:tabs>
        <w:rPr>
          <w:sz w:val="24"/>
          <w:szCs w:val="24"/>
          <w:lang w:val="cs-CZ"/>
        </w:rPr>
      </w:pP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5</w:t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KA</w:t>
      </w:r>
      <w:smartTag w:uri="urn:schemas-microsoft-com:office:smarttags" w:element="PersonName">
        <w:r>
          <w:rPr>
            <w:b/>
            <w:sz w:val="24"/>
            <w:szCs w:val="24"/>
          </w:rPr>
          <w:t>P</w:t>
        </w:r>
      </w:smartTag>
      <w:r>
        <w:rPr>
          <w:b/>
          <w:sz w:val="24"/>
          <w:szCs w:val="24"/>
        </w:rPr>
        <w:t>ITÁL S</w:t>
      </w:r>
      <w:smartTag w:uri="urn:schemas-microsoft-com:office:smarttags" w:element="PersonName">
        <w:r>
          <w:rPr>
            <w:b/>
            <w:sz w:val="24"/>
            <w:szCs w:val="24"/>
          </w:rPr>
          <w:t>P</w:t>
        </w:r>
      </w:smartTag>
      <w:r>
        <w:rPr>
          <w:b/>
          <w:sz w:val="24"/>
          <w:szCs w:val="24"/>
        </w:rPr>
        <w:t xml:space="preserve">OLEČNOSTI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AKCIE</w:t>
      </w:r>
    </w:p>
    <w:p w:rsidR="00B9786C" w:rsidRDefault="00B9786C" w:rsidP="00B9786C">
      <w:pPr>
        <w:numPr>
          <w:ilvl w:val="0"/>
          <w:numId w:val="2"/>
        </w:numPr>
        <w:tabs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Základní kapitál společnosti činí 3</w:t>
      </w:r>
      <w:r w:rsidR="00CD2CB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D2CBA">
        <w:rPr>
          <w:sz w:val="24"/>
          <w:szCs w:val="24"/>
        </w:rPr>
        <w:t>636</w:t>
      </w:r>
      <w:r>
        <w:rPr>
          <w:sz w:val="24"/>
          <w:szCs w:val="24"/>
        </w:rPr>
        <w:t>.000</w:t>
      </w:r>
      <w:proofErr w:type="gramStart"/>
      <w:r>
        <w:rPr>
          <w:sz w:val="24"/>
          <w:szCs w:val="24"/>
        </w:rPr>
        <w:t>,-</w:t>
      </w:r>
      <w:proofErr w:type="gramEnd"/>
      <w:r>
        <w:rPr>
          <w:sz w:val="24"/>
          <w:szCs w:val="24"/>
        </w:rPr>
        <w:t xml:space="preserve"> Kč (třicet</w:t>
      </w:r>
      <w:r w:rsidR="00CD2CBA">
        <w:rPr>
          <w:sz w:val="24"/>
          <w:szCs w:val="24"/>
        </w:rPr>
        <w:t xml:space="preserve"> pět m</w:t>
      </w:r>
      <w:r>
        <w:rPr>
          <w:sz w:val="24"/>
          <w:szCs w:val="24"/>
        </w:rPr>
        <w:t xml:space="preserve">ilionů </w:t>
      </w:r>
      <w:r w:rsidR="00CD2CBA">
        <w:rPr>
          <w:sz w:val="24"/>
          <w:szCs w:val="24"/>
        </w:rPr>
        <w:t xml:space="preserve">šest set třicet šest tisíc </w:t>
      </w:r>
      <w:r>
        <w:rPr>
          <w:sz w:val="24"/>
          <w:szCs w:val="24"/>
        </w:rPr>
        <w:t xml:space="preserve">korun českých) a je rozdělen na </w:t>
      </w:r>
      <w:r w:rsidR="00CD2CBA">
        <w:rPr>
          <w:sz w:val="24"/>
          <w:szCs w:val="24"/>
        </w:rPr>
        <w:t>35 636</w:t>
      </w:r>
      <w:r>
        <w:rPr>
          <w:sz w:val="24"/>
          <w:szCs w:val="24"/>
        </w:rPr>
        <w:t xml:space="preserve"> ks (třicet</w:t>
      </w:r>
      <w:r w:rsidR="00CD2CBA">
        <w:rPr>
          <w:sz w:val="24"/>
          <w:szCs w:val="24"/>
        </w:rPr>
        <w:t xml:space="preserve"> pět tisíc šest set třicet šest </w:t>
      </w:r>
      <w:r>
        <w:rPr>
          <w:sz w:val="24"/>
          <w:szCs w:val="24"/>
        </w:rPr>
        <w:t>kusů) akcií, každá o jmenovité hodnotě 1</w:t>
      </w:r>
      <w:r w:rsidR="00CD2CBA">
        <w:rPr>
          <w:sz w:val="24"/>
          <w:szCs w:val="24"/>
        </w:rPr>
        <w:t>.000</w:t>
      </w:r>
      <w:r>
        <w:rPr>
          <w:sz w:val="24"/>
          <w:szCs w:val="24"/>
        </w:rPr>
        <w:t>,- Kč (jed</w:t>
      </w:r>
      <w:r w:rsidR="00CD2CBA">
        <w:rPr>
          <w:sz w:val="24"/>
          <w:szCs w:val="24"/>
        </w:rPr>
        <w:t xml:space="preserve">en tisíc </w:t>
      </w:r>
      <w:r>
        <w:rPr>
          <w:sz w:val="24"/>
          <w:szCs w:val="24"/>
        </w:rPr>
        <w:t>korun česk</w:t>
      </w:r>
      <w:r w:rsidR="00CD2CBA">
        <w:rPr>
          <w:sz w:val="24"/>
          <w:szCs w:val="24"/>
        </w:rPr>
        <w:t>ých</w:t>
      </w:r>
      <w:r>
        <w:rPr>
          <w:sz w:val="24"/>
          <w:szCs w:val="24"/>
        </w:rPr>
        <w:t>).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2"/>
        </w:numPr>
        <w:tabs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Akcie společnosti jsou cennými papíry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jméno v listinné podobě.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2"/>
        </w:numPr>
        <w:tabs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Akcie jsou převoditelné pouze se souhlasem správní rady, přičemž </w:t>
      </w:r>
      <w:r w:rsidRPr="008C38BC">
        <w:rPr>
          <w:sz w:val="24"/>
          <w:szCs w:val="24"/>
        </w:rPr>
        <w:t>o rozhodnutí správní rady o udělení souhlasu s převodem musí být sepsán notářský zápis.</w:t>
      </w:r>
      <w:r>
        <w:rPr>
          <w:sz w:val="24"/>
        </w:rPr>
        <w:tab/>
      </w:r>
    </w:p>
    <w:p w:rsidR="00B9786C" w:rsidRDefault="00B9786C" w:rsidP="00B9786C">
      <w:pPr>
        <w:numPr>
          <w:ilvl w:val="0"/>
          <w:numId w:val="2"/>
        </w:numPr>
        <w:tabs>
          <w:tab w:val="right" w:leader="hyphen" w:pos="9072"/>
        </w:tabs>
        <w:spacing w:after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Společnost vede seznam akcionářů.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2"/>
        </w:numPr>
        <w:tabs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 jednou akcií o jmenovité hodnotě 1</w:t>
      </w:r>
      <w:r w:rsidR="00F93723">
        <w:rPr>
          <w:sz w:val="24"/>
          <w:szCs w:val="24"/>
        </w:rPr>
        <w:t>000</w:t>
      </w:r>
      <w:proofErr w:type="gramStart"/>
      <w:r>
        <w:rPr>
          <w:sz w:val="24"/>
          <w:szCs w:val="24"/>
        </w:rPr>
        <w:t>,-</w:t>
      </w:r>
      <w:proofErr w:type="gramEnd"/>
      <w:r>
        <w:rPr>
          <w:sz w:val="24"/>
          <w:szCs w:val="24"/>
        </w:rPr>
        <w:t xml:space="preserve"> Kč (jed</w:t>
      </w:r>
      <w:r w:rsidR="00F93723">
        <w:rPr>
          <w:sz w:val="24"/>
          <w:szCs w:val="24"/>
        </w:rPr>
        <w:t xml:space="preserve">en tisíc </w:t>
      </w:r>
      <w:r>
        <w:rPr>
          <w:sz w:val="24"/>
          <w:szCs w:val="24"/>
        </w:rPr>
        <w:t>korun česk</w:t>
      </w:r>
      <w:r w:rsidR="00F93723">
        <w:rPr>
          <w:sz w:val="24"/>
          <w:szCs w:val="24"/>
        </w:rPr>
        <w:t>ých</w:t>
      </w:r>
      <w:r>
        <w:rPr>
          <w:sz w:val="24"/>
          <w:szCs w:val="24"/>
        </w:rPr>
        <w:t xml:space="preserve"> je spojen 1 (jeden) hlas. Celkový počet hlasů ve společnosti je 3</w:t>
      </w:r>
      <w:r w:rsidR="00F93723">
        <w:rPr>
          <w:sz w:val="24"/>
          <w:szCs w:val="24"/>
        </w:rPr>
        <w:t>5.636</w:t>
      </w:r>
      <w:r>
        <w:rPr>
          <w:sz w:val="24"/>
          <w:szCs w:val="24"/>
        </w:rPr>
        <w:t xml:space="preserve"> (třicet</w:t>
      </w:r>
      <w:r w:rsidR="00F93723">
        <w:rPr>
          <w:sz w:val="24"/>
          <w:szCs w:val="24"/>
        </w:rPr>
        <w:t xml:space="preserve"> pět tisíc šest set třicet šest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2"/>
        </w:numPr>
        <w:tabs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Namísto jednotlivých akcií společnosti může být každému akcionáři vydána hromadná akcie. </w:t>
      </w:r>
      <w:r>
        <w:rPr>
          <w:color w:val="000000"/>
          <w:sz w:val="24"/>
        </w:rPr>
        <w:t xml:space="preserve">Každý akcionář má právo </w:t>
      </w:r>
      <w:proofErr w:type="gramStart"/>
      <w:r>
        <w:rPr>
          <w:color w:val="000000"/>
          <w:sz w:val="24"/>
        </w:rPr>
        <w:t>na</w:t>
      </w:r>
      <w:proofErr w:type="gramEnd"/>
      <w:r>
        <w:rPr>
          <w:color w:val="000000"/>
          <w:sz w:val="24"/>
        </w:rPr>
        <w:t xml:space="preserve"> výměnu hromadné akcie za jednotlivé akcie a naopak, a to na základě písemné žádosti adresované společnosti. Výměnu provede správní rada společnosti bezplatně do 30 (třiceti) dnů po obdržení písemné žádosti akcionáře, a to zpravidla v sídle společnosti. Správní rada společnosti je povinna vrácené cenné papíry neprodleně skartovat a vystavit o tom pro účely společnosti skartační protokol.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3"/>
        </w:numPr>
        <w:tabs>
          <w:tab w:val="right" w:leader="hyphen" w:pos="9072"/>
        </w:tabs>
        <w:spacing w:after="120"/>
        <w:ind w:left="567" w:hanging="567"/>
        <w:rPr>
          <w:sz w:val="24"/>
        </w:rPr>
      </w:pPr>
      <w:r>
        <w:rPr>
          <w:sz w:val="24"/>
        </w:rPr>
        <w:t>Práva a povinnosti spojená s nesplacenou akcií mohou být spojena se zatímním listem.</w:t>
      </w:r>
      <w:r>
        <w:rPr>
          <w:sz w:val="24"/>
        </w:rPr>
        <w:tab/>
      </w:r>
    </w:p>
    <w:p w:rsidR="00B9786C" w:rsidRDefault="00B9786C" w:rsidP="00B9786C">
      <w:pPr>
        <w:numPr>
          <w:ilvl w:val="0"/>
          <w:numId w:val="3"/>
        </w:numPr>
        <w:tabs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</w:rPr>
        <w:t xml:space="preserve">Společnost může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základě rozhodnutí valné hromady vydávat vyměnitelné nebo prioritní dluhopisy.</w:t>
      </w:r>
      <w:r>
        <w:rPr>
          <w:sz w:val="24"/>
        </w:rPr>
        <w:tab/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rPr>
          <w:sz w:val="24"/>
          <w:szCs w:val="24"/>
          <w:highlight w:val="yellow"/>
        </w:rPr>
      </w:pP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6</w:t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ORGÁNY S</w:t>
      </w:r>
      <w:smartTag w:uri="urn:schemas-microsoft-com:office:smarttags" w:element="PersonName">
        <w:r>
          <w:rPr>
            <w:b/>
            <w:sz w:val="24"/>
            <w:szCs w:val="24"/>
          </w:rPr>
          <w:t>P</w:t>
        </w:r>
      </w:smartTag>
      <w:r>
        <w:rPr>
          <w:b/>
          <w:sz w:val="24"/>
          <w:szCs w:val="24"/>
        </w:rPr>
        <w:t>OLEČNOSTI</w:t>
      </w:r>
    </w:p>
    <w:p w:rsidR="00B9786C" w:rsidRDefault="00B9786C" w:rsidP="00B9786C">
      <w:pPr>
        <w:numPr>
          <w:ilvl w:val="0"/>
          <w:numId w:val="4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Společnost zvolila monistický systém vnitřní struktury.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4"/>
        </w:numPr>
        <w:tabs>
          <w:tab w:val="left" w:pos="567"/>
          <w:tab w:val="left" w:pos="992"/>
          <w:tab w:val="right" w:leader="hyphen" w:pos="9072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Orgány společnosti jsou:</w:t>
      </w:r>
      <w:r>
        <w:rPr>
          <w:sz w:val="24"/>
          <w:szCs w:val="24"/>
        </w:rPr>
        <w:tab/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spacing w:before="120" w:after="12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valná</w:t>
      </w:r>
      <w:proofErr w:type="gramEnd"/>
      <w:r>
        <w:rPr>
          <w:sz w:val="24"/>
          <w:szCs w:val="24"/>
        </w:rPr>
        <w:t xml:space="preserve"> hromada;</w:t>
      </w:r>
      <w:r>
        <w:rPr>
          <w:sz w:val="24"/>
          <w:szCs w:val="24"/>
        </w:rPr>
        <w:tab/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spacing w:after="12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správní</w:t>
      </w:r>
      <w:proofErr w:type="gramEnd"/>
      <w:r>
        <w:rPr>
          <w:sz w:val="24"/>
          <w:szCs w:val="24"/>
        </w:rPr>
        <w:t xml:space="preserve"> rada. 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4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Má-li společnost jediného akcionáře, nekoná se valná hromada a působnost valné hromady vykonává tento akcionář. Rozhodnutí akcionáře při výkonu působnosti valné hromady musí mít písemnou formu a musí být doručeno společnosti. Rozhodnutí akcionáře musí mít formu notářského zápisu o právním jednání v těch případech, kdy se o rozhodnutí valné hromady pořizuje notářský zápis. Doručení společnosti se děje v písemné formě k rukám jakéhokoliv člena správní rady nebo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adresu sídla společnosti zapsanou v obchodním rejstříku.</w:t>
      </w:r>
      <w:r>
        <w:rPr>
          <w:sz w:val="24"/>
          <w:szCs w:val="24"/>
        </w:rPr>
        <w:tab/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ind w:left="567"/>
        <w:contextualSpacing/>
        <w:jc w:val="both"/>
        <w:rPr>
          <w:sz w:val="24"/>
          <w:szCs w:val="24"/>
        </w:rPr>
      </w:pP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7</w:t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VALNÁ HROMADA</w:t>
      </w:r>
    </w:p>
    <w:p w:rsidR="00B9786C" w:rsidRDefault="00B9786C" w:rsidP="00B9786C">
      <w:pPr>
        <w:numPr>
          <w:ilvl w:val="0"/>
          <w:numId w:val="5"/>
        </w:numPr>
        <w:tabs>
          <w:tab w:val="left" w:pos="567"/>
          <w:tab w:val="left" w:pos="992"/>
          <w:tab w:val="right" w:leader="hyphen" w:pos="9072"/>
        </w:tabs>
        <w:spacing w:after="120"/>
        <w:ind w:left="567" w:right="-1" w:hanging="567"/>
        <w:jc w:val="both"/>
        <w:rPr>
          <w:color w:val="000000"/>
          <w:sz w:val="24"/>
          <w:lang w:val="de-DE"/>
        </w:rPr>
      </w:pPr>
      <w:r>
        <w:rPr>
          <w:sz w:val="24"/>
          <w:szCs w:val="24"/>
          <w:lang w:val="de-DE"/>
        </w:rPr>
        <w:t>Valná hromada je nejvyšším orgánem společnosti.</w:t>
      </w:r>
      <w:r>
        <w:rPr>
          <w:sz w:val="24"/>
          <w:szCs w:val="24"/>
          <w:lang w:val="de-DE"/>
        </w:rPr>
        <w:tab/>
        <w:t xml:space="preserve"> </w:t>
      </w:r>
    </w:p>
    <w:p w:rsidR="00B9786C" w:rsidRDefault="00B9786C" w:rsidP="00B9786C">
      <w:pPr>
        <w:numPr>
          <w:ilvl w:val="0"/>
          <w:numId w:val="5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Do působnosti valné hromady náleží: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6"/>
        </w:numPr>
        <w:tabs>
          <w:tab w:val="left" w:pos="567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rozhodování o změně stanov, nejde-li o změnu v důsledku zvýšení základního kapitálu pověřenou správní radou nebo o změnu, ke které došlo na základě jiných právních skutečností;</w:t>
      </w:r>
      <w:r>
        <w:rPr>
          <w:color w:val="000000"/>
          <w:sz w:val="24"/>
        </w:rPr>
        <w:tab/>
      </w:r>
    </w:p>
    <w:p w:rsidR="00B9786C" w:rsidRDefault="00B9786C" w:rsidP="00B9786C">
      <w:pPr>
        <w:numPr>
          <w:ilvl w:val="0"/>
          <w:numId w:val="6"/>
        </w:numPr>
        <w:tabs>
          <w:tab w:val="left" w:pos="567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rozhodování o změně výše základního kapitálu a o pověření správní rady ke zvýšení základního kapitálu;</w:t>
      </w:r>
      <w:r>
        <w:rPr>
          <w:color w:val="000000"/>
          <w:sz w:val="24"/>
        </w:rPr>
        <w:tab/>
      </w:r>
    </w:p>
    <w:p w:rsidR="00B9786C" w:rsidRDefault="00B9786C" w:rsidP="00B9786C">
      <w:pPr>
        <w:numPr>
          <w:ilvl w:val="0"/>
          <w:numId w:val="6"/>
        </w:numPr>
        <w:tabs>
          <w:tab w:val="left" w:pos="567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rozhodování o možnosti započtení peněžité pohledávky vůči společnosti proti pohledávce na splacení emisního kursu;</w:t>
      </w:r>
      <w:r>
        <w:rPr>
          <w:color w:val="000000"/>
          <w:sz w:val="24"/>
        </w:rPr>
        <w:tab/>
      </w:r>
    </w:p>
    <w:p w:rsidR="00B9786C" w:rsidRDefault="00B9786C" w:rsidP="00B9786C">
      <w:pPr>
        <w:numPr>
          <w:ilvl w:val="0"/>
          <w:numId w:val="6"/>
        </w:numPr>
        <w:tabs>
          <w:tab w:val="left" w:pos="567"/>
          <w:tab w:val="left" w:pos="709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rozhodování o vydání vyměnitelných nebo prioritních dluhopisů;</w:t>
      </w:r>
      <w:r>
        <w:rPr>
          <w:color w:val="000000"/>
          <w:sz w:val="24"/>
        </w:rPr>
        <w:tab/>
      </w:r>
    </w:p>
    <w:p w:rsidR="00B9786C" w:rsidRDefault="00B9786C" w:rsidP="00B9786C">
      <w:pPr>
        <w:numPr>
          <w:ilvl w:val="0"/>
          <w:numId w:val="6"/>
        </w:numPr>
        <w:tabs>
          <w:tab w:val="left" w:pos="567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volba a odvolání členů správní rady;</w:t>
      </w:r>
      <w:r>
        <w:rPr>
          <w:color w:val="000000"/>
          <w:sz w:val="24"/>
        </w:rPr>
        <w:tab/>
      </w:r>
    </w:p>
    <w:p w:rsidR="00B9786C" w:rsidRDefault="00B9786C" w:rsidP="00B9786C">
      <w:pPr>
        <w:numPr>
          <w:ilvl w:val="0"/>
          <w:numId w:val="6"/>
        </w:numPr>
        <w:tabs>
          <w:tab w:val="left" w:pos="567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schválení řádné, mimořádné nebo konsolidované účetní závěrky a v případech, kdy její vyhotovení stanoví jiný právní předpis, i mezitímní účetní závěrky;</w:t>
      </w:r>
      <w:r>
        <w:rPr>
          <w:color w:val="000000"/>
          <w:sz w:val="24"/>
        </w:rPr>
        <w:tab/>
      </w:r>
    </w:p>
    <w:p w:rsidR="00B9786C" w:rsidRDefault="00B9786C" w:rsidP="00B9786C">
      <w:pPr>
        <w:numPr>
          <w:ilvl w:val="0"/>
          <w:numId w:val="6"/>
        </w:numPr>
        <w:tabs>
          <w:tab w:val="left" w:pos="567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rozhodnutí o rozdělení zisku nebo jiných vlastních zdrojů, nebo o úhradě ztráty;</w:t>
      </w:r>
    </w:p>
    <w:p w:rsidR="00B9786C" w:rsidRDefault="00B9786C" w:rsidP="00B9786C">
      <w:pPr>
        <w:numPr>
          <w:ilvl w:val="0"/>
          <w:numId w:val="6"/>
        </w:numPr>
        <w:tabs>
          <w:tab w:val="left" w:pos="567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rozhodování o podání žádosti k přijetí účastnických cenných papírů společnosti k obchodování na evropském regulovaném trhu nebo o vyřazení těchto cenných papírů z obchodování na evropském regulovaném trhu;</w:t>
      </w:r>
      <w:r>
        <w:rPr>
          <w:color w:val="000000"/>
          <w:sz w:val="24"/>
        </w:rPr>
        <w:tab/>
      </w:r>
    </w:p>
    <w:p w:rsidR="00B9786C" w:rsidRDefault="00B9786C" w:rsidP="00B9786C">
      <w:pPr>
        <w:numPr>
          <w:ilvl w:val="0"/>
          <w:numId w:val="6"/>
        </w:numPr>
        <w:tabs>
          <w:tab w:val="left" w:pos="567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rozhodnutí o zrušení společnosti s likvidací, jmenování a odvolání likvidátora, včetně schvalování smlouvy o výkonu funkce a plnění podle § 61 zákona o obchodních korporacích, schválení konečné zprávy o průběhu likvidace a návrhu rozdělení likvidačního zůstatku;</w:t>
      </w:r>
      <w:r>
        <w:rPr>
          <w:color w:val="000000"/>
          <w:sz w:val="24"/>
        </w:rPr>
        <w:tab/>
      </w:r>
    </w:p>
    <w:p w:rsidR="00B9786C" w:rsidRDefault="00B9786C" w:rsidP="00B9786C">
      <w:pPr>
        <w:numPr>
          <w:ilvl w:val="0"/>
          <w:numId w:val="6"/>
        </w:numPr>
        <w:tabs>
          <w:tab w:val="left" w:pos="567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schválení převodu nebo zastavení závodu nebo takové části jmění, která by znamenala podstatnou změnu skutečného předmětu podnikání nebo činnosti společnosti;</w:t>
      </w:r>
      <w:r>
        <w:rPr>
          <w:color w:val="000000"/>
          <w:sz w:val="24"/>
        </w:rPr>
        <w:tab/>
      </w:r>
    </w:p>
    <w:p w:rsidR="00B9786C" w:rsidRDefault="00B9786C" w:rsidP="00B9786C">
      <w:pPr>
        <w:numPr>
          <w:ilvl w:val="0"/>
          <w:numId w:val="6"/>
        </w:numPr>
        <w:tabs>
          <w:tab w:val="left" w:pos="567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rozhodnutí o převzetí účinků jednání učiněných za společnost před jejím vznikem;</w:t>
      </w:r>
      <w:r>
        <w:rPr>
          <w:color w:val="000000"/>
          <w:sz w:val="24"/>
        </w:rPr>
        <w:tab/>
      </w:r>
    </w:p>
    <w:p w:rsidR="00B9786C" w:rsidRDefault="00B9786C" w:rsidP="00B9786C">
      <w:pPr>
        <w:numPr>
          <w:ilvl w:val="0"/>
          <w:numId w:val="6"/>
        </w:numPr>
        <w:tabs>
          <w:tab w:val="left" w:pos="567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schválení smlouvy o tiché společnosti a jiných smluv, jimiž se zakládá právo na podíl na zisku nebo jiných vlastních zdrojích společnosti;</w:t>
      </w:r>
      <w:r>
        <w:rPr>
          <w:color w:val="000000"/>
          <w:sz w:val="24"/>
        </w:rPr>
        <w:tab/>
      </w:r>
    </w:p>
    <w:p w:rsidR="00B9786C" w:rsidRDefault="00B9786C" w:rsidP="00B9786C">
      <w:pPr>
        <w:numPr>
          <w:ilvl w:val="0"/>
          <w:numId w:val="6"/>
        </w:numPr>
        <w:tabs>
          <w:tab w:val="left" w:pos="567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sz w:val="24"/>
          <w:szCs w:val="24"/>
        </w:rPr>
      </w:pPr>
      <w:r>
        <w:rPr>
          <w:sz w:val="24"/>
          <w:szCs w:val="24"/>
        </w:rPr>
        <w:t>rozhodování o pachtu závodu společnosti nebo jeho části tvořící samostatnou organizační složku;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6"/>
        </w:numPr>
        <w:tabs>
          <w:tab w:val="left" w:pos="567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sz w:val="24"/>
          <w:szCs w:val="24"/>
        </w:rPr>
      </w:pPr>
      <w:r>
        <w:rPr>
          <w:sz w:val="24"/>
          <w:szCs w:val="24"/>
        </w:rPr>
        <w:t>udělování pokynů správní radě a schvalování zásad činnosti správní rady, nejsou-li v rozporu s právními předpisy; valná hromada může zejména zakázat členovi statutárního orgánu určité právní jednání, je-li to v zájmu společnosti</w:t>
      </w:r>
      <w:r>
        <w:rPr>
          <w:szCs w:val="22"/>
        </w:rPr>
        <w:t xml:space="preserve"> </w:t>
      </w:r>
      <w:r>
        <w:rPr>
          <w:sz w:val="24"/>
          <w:szCs w:val="24"/>
        </w:rPr>
        <w:t>a není-li to v rozporu s donucujícími ustanoveními právních předpisů;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6"/>
        </w:numPr>
        <w:tabs>
          <w:tab w:val="left" w:pos="567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rozhodnutí o přeměně společnosti, ledaže zákon upravující přeměny obchodních společností a družstev stanoví jinak; 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6"/>
        </w:numPr>
        <w:tabs>
          <w:tab w:val="left" w:pos="567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další</w:t>
      </w:r>
      <w:proofErr w:type="gramEnd"/>
      <w:r>
        <w:rPr>
          <w:color w:val="000000"/>
          <w:sz w:val="24"/>
        </w:rPr>
        <w:t xml:space="preserve"> rozhodnutí, které zákon o obchodních korporacích nebo tyto stanovy svěřují do působnosti valné hromady.</w:t>
      </w:r>
      <w:r>
        <w:rPr>
          <w:color w:val="000000"/>
          <w:sz w:val="24"/>
        </w:rPr>
        <w:tab/>
      </w:r>
    </w:p>
    <w:p w:rsidR="00B9786C" w:rsidRDefault="00B9786C" w:rsidP="00B9786C">
      <w:pPr>
        <w:numPr>
          <w:ilvl w:val="0"/>
          <w:numId w:val="7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Valná hromada si nemůže vyhradit rozhodování případů, které do její působnosti nesvěřuje zákon o obchodních korporacích nebo tyto stanovy.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7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Valnou hromadu svolává správní rada alespoň jednou za účetní období. Valná hromada, která schvaluje řádnou účetní závěrku, se musí konat nejpozději do 6 (šesti) měsíců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posledního dne předcházejícího účetního období.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7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Vedle případů, kdy valnou hromadu svolává správní rada společnosti, svolává valnou hromadu v zákonem stanovených případech také člen správní rady nebo kvalifikovaný akcionář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základě zmocnění soudem. 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7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Svolavatel uveřejní nejméně 30 (třicet) dnů před konáním valné hromady pozvánku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valnou hromadu na internetové stránce společnosti a současně ji zašle akcionářům na adre</w:t>
      </w:r>
      <w:r w:rsidR="008C38BC">
        <w:rPr>
          <w:sz w:val="24"/>
          <w:szCs w:val="24"/>
        </w:rPr>
        <w:t xml:space="preserve">su uvedenou v seznamu akcionářů nebo </w:t>
      </w:r>
      <w:r w:rsidR="008C38BC" w:rsidRPr="008C38BC">
        <w:rPr>
          <w:sz w:val="24"/>
          <w:szCs w:val="24"/>
        </w:rPr>
        <w:t>na jejich známou e-mailovou adresu.</w:t>
      </w:r>
      <w:r w:rsidR="008C38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Pozvánka musí být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internetových stránkách společnosti uveřejněna až do okamžiku konání valné hromady.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7"/>
        </w:numPr>
        <w:tabs>
          <w:tab w:val="left" w:pos="567"/>
          <w:tab w:val="left" w:pos="992"/>
          <w:tab w:val="right" w:leader="hyphen" w:pos="9072"/>
        </w:tabs>
        <w:spacing w:after="120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>Pozvánka na valnou hromadu musí obsahovat alespoň: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8"/>
        </w:numPr>
        <w:tabs>
          <w:tab w:val="left" w:pos="567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sz w:val="24"/>
          <w:szCs w:val="24"/>
        </w:rPr>
      </w:pPr>
      <w:r>
        <w:rPr>
          <w:sz w:val="24"/>
          <w:szCs w:val="24"/>
        </w:rPr>
        <w:t>obchodní firmu a sídlo společnosti;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8"/>
        </w:numPr>
        <w:tabs>
          <w:tab w:val="left" w:pos="567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sz w:val="24"/>
          <w:szCs w:val="24"/>
        </w:rPr>
      </w:pPr>
      <w:r>
        <w:rPr>
          <w:sz w:val="24"/>
          <w:szCs w:val="24"/>
        </w:rPr>
        <w:t>místo, datum a hodinu konání valné hromady;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8"/>
        </w:numPr>
        <w:tabs>
          <w:tab w:val="left" w:pos="567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sz w:val="24"/>
          <w:szCs w:val="24"/>
        </w:rPr>
      </w:pPr>
      <w:r>
        <w:rPr>
          <w:sz w:val="24"/>
          <w:szCs w:val="24"/>
        </w:rPr>
        <w:t>označení, zda se svolává řádná nebo náhradní valná hromada;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8"/>
        </w:numPr>
        <w:tabs>
          <w:tab w:val="left" w:pos="567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sz w:val="24"/>
          <w:szCs w:val="24"/>
        </w:rPr>
      </w:pPr>
      <w:r>
        <w:rPr>
          <w:sz w:val="24"/>
          <w:szCs w:val="24"/>
        </w:rPr>
        <w:t>pořad valné hromady, včetně uvedení osoby, je-li navrhovaná jako člen voleného orgánu společnosti;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8"/>
        </w:numPr>
        <w:tabs>
          <w:tab w:val="left" w:pos="567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sz w:val="24"/>
          <w:szCs w:val="24"/>
        </w:rPr>
      </w:pPr>
      <w:r>
        <w:rPr>
          <w:sz w:val="24"/>
          <w:szCs w:val="24"/>
        </w:rPr>
        <w:t>návrh usnesení valné hromady a jeho zdůvodnění;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8"/>
        </w:numPr>
        <w:tabs>
          <w:tab w:val="left" w:pos="567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sz w:val="24"/>
          <w:szCs w:val="24"/>
        </w:rPr>
      </w:pPr>
      <w:r>
        <w:rPr>
          <w:sz w:val="24"/>
          <w:szCs w:val="24"/>
        </w:rPr>
        <w:t>rozhodný den k účasti na valné hromadě, pokud byl určen, a vysvětlení jeho významu pro hlasování na valné hromadě;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8"/>
        </w:numPr>
        <w:tabs>
          <w:tab w:val="left" w:pos="567"/>
          <w:tab w:val="left" w:pos="992"/>
          <w:tab w:val="right" w:leader="hyphen" w:pos="9072"/>
        </w:tabs>
        <w:spacing w:after="120"/>
        <w:ind w:left="993" w:right="-1" w:hanging="426"/>
        <w:jc w:val="both"/>
        <w:rPr>
          <w:sz w:val="24"/>
          <w:szCs w:val="24"/>
        </w:rPr>
      </w:pPr>
      <w:r>
        <w:rPr>
          <w:sz w:val="24"/>
          <w:szCs w:val="24"/>
        </w:rPr>
        <w:t>má-li být na pořadu valné hromady změna stanov, musí pozvánka obsahovat alespoň stručný a výstižný popis a odůvodnění navrhovaných změn a akcionáři musí být v pozvánce upozorněni na to, že úplný návrh změny stanov správní rada uveřejní spolu s pozvánkou na valnou hromadu na internetových stránkách společnosti a společnost umožní každému akcionáři, aby ve lhůtě uvedené v pozvánce nahlédl v sídle společnosti zdarma do návrhu změny stanov dle § 407 odst. 3 zákona o obchodních korporacích.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7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Pokud s tím budou souhlasit všichni akcionáři, může se valná hromada konat i bez splnění požadavků stanovených zákonem a těmito stanovami pro svolání valné hromady.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7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Záležitosti, které nebyly zařazeny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pořad jednání valné hromady, lze na jejím jednání projednat nebo rozhodnout jen tehdy, projeví-li s tím souhlas všichni akcionáři.</w:t>
      </w:r>
      <w:r>
        <w:rPr>
          <w:sz w:val="24"/>
          <w:szCs w:val="24"/>
        </w:rPr>
        <w:tab/>
      </w:r>
    </w:p>
    <w:p w:rsidR="00B9786C" w:rsidRDefault="00B9786C" w:rsidP="00B9786C">
      <w:pPr>
        <w:widowControl w:val="0"/>
        <w:numPr>
          <w:ilvl w:val="0"/>
          <w:numId w:val="7"/>
        </w:numPr>
        <w:tabs>
          <w:tab w:val="left" w:pos="567"/>
          <w:tab w:val="left" w:pos="992"/>
          <w:tab w:val="right" w:leader="hyphen" w:pos="9072"/>
        </w:tabs>
        <w:autoSpaceDE w:val="0"/>
        <w:autoSpaceDN w:val="0"/>
        <w:adjustRightInd w:val="0"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Valná hromada zvolí svého předsedu, zapisovatele, ověřovatele zápisu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osobu pověřenou sčítáním hlasů. Do doby zvolení předsedy řídí jednání valné hromady svolavatel nebo jím určená osoba.</w:t>
      </w:r>
      <w:r>
        <w:rPr>
          <w:sz w:val="24"/>
          <w:szCs w:val="24"/>
        </w:rPr>
        <w:tab/>
        <w:t xml:space="preserve"> </w:t>
      </w:r>
    </w:p>
    <w:p w:rsidR="00B9786C" w:rsidRDefault="00B9786C" w:rsidP="00B9786C">
      <w:pPr>
        <w:widowControl w:val="0"/>
        <w:numPr>
          <w:ilvl w:val="0"/>
          <w:numId w:val="7"/>
        </w:numPr>
        <w:tabs>
          <w:tab w:val="left" w:pos="567"/>
          <w:tab w:val="left" w:pos="992"/>
          <w:tab w:val="right" w:leader="hyphen" w:pos="9072"/>
        </w:tabs>
        <w:autoSpaceDE w:val="0"/>
        <w:autoSpaceDN w:val="0"/>
        <w:adjustRightInd w:val="0"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Zapisovatel je povinen vyhotovit zápis z jednání valné hromady do 15 (patnácti) dnů ode dne jejího ukončení. Zápis podepisuje zapisovatel, předseda valné hromady nebo svolavatel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ověřovatel zápisu. </w:t>
      </w:r>
      <w:r>
        <w:rPr>
          <w:color w:val="000000"/>
          <w:sz w:val="24"/>
          <w:szCs w:val="24"/>
        </w:rPr>
        <w:t>K zápisu se přiloží předložené návrhy, prohlášení a listina přítomných.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7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Hlasování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valné hromadě se děje zdvižením ruky. Nejprve se vždy hlasuje o návrhu svolavatele valné hromady.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7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Valná hromada je schopná usnášení, jsou-li přítomni akcionáři vlastnící akcie, jejichž jmenovitá hodnota přesahuje 50% (padesát procent) základního kapitálu.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7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Valná hromada rozhoduje většinou hlasů přítomných akcionářů, ledaže zákon o obchodních korporacích nebo tyto stanovy stanoví jinak.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7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Rozhodování per rollam podle § 418 až 420 zákona o obchodních korporacích se nepřipouští.</w:t>
      </w:r>
      <w:r>
        <w:rPr>
          <w:sz w:val="24"/>
          <w:szCs w:val="24"/>
        </w:rPr>
        <w:tab/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jc w:val="center"/>
        <w:rPr>
          <w:b/>
          <w:sz w:val="24"/>
          <w:szCs w:val="24"/>
        </w:rPr>
      </w:pPr>
    </w:p>
    <w:p w:rsidR="00B9786C" w:rsidRDefault="00B9786C" w:rsidP="00B9786C">
      <w:pPr>
        <w:tabs>
          <w:tab w:val="left" w:pos="567"/>
          <w:tab w:val="num" w:pos="709"/>
          <w:tab w:val="left" w:pos="992"/>
          <w:tab w:val="right" w:leader="hyphen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8</w:t>
      </w:r>
    </w:p>
    <w:p w:rsidR="00B9786C" w:rsidRDefault="00B9786C" w:rsidP="00B9786C">
      <w:pPr>
        <w:tabs>
          <w:tab w:val="left" w:pos="567"/>
          <w:tab w:val="num" w:pos="709"/>
          <w:tab w:val="left" w:pos="992"/>
          <w:tab w:val="right" w:leader="hyphen" w:pos="9072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SPRÁVNÍ RADA</w:t>
      </w:r>
    </w:p>
    <w:p w:rsidR="00B9786C" w:rsidRDefault="00B9786C" w:rsidP="00B9786C">
      <w:pPr>
        <w:numPr>
          <w:ilvl w:val="0"/>
          <w:numId w:val="9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právní rada je statutárním orgánem společnosti, kterému náleží obchodní vedení společnosti a kterému přísluší dohled </w:t>
      </w:r>
      <w:proofErr w:type="gramStart"/>
      <w:r>
        <w:rPr>
          <w:sz w:val="24"/>
          <w:szCs w:val="24"/>
        </w:rPr>
        <w:t>nad</w:t>
      </w:r>
      <w:proofErr w:type="gramEnd"/>
      <w:r>
        <w:rPr>
          <w:sz w:val="24"/>
          <w:szCs w:val="24"/>
        </w:rPr>
        <w:t xml:space="preserve"> činností společnosti.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9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Správní rada má jednoho člena, kterého volí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odvolává valná hromada.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9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Délka funkčního období člena správní rady je 15 (patnáct) let. Opětovná volba členů správní rady je možná.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9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Má-li správní rada jediného člena, je zároveň jejím předsedou.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9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Správní rada se řídí zásadami a pokyny schválenými valnou hromadou, pokud jsou v souladu s právními předpisy a stanovami. Nikdo však není oprávněn udělovat správní radě pokyny týkající se obchodního vedení nebo dohledu </w:t>
      </w:r>
      <w:proofErr w:type="gramStart"/>
      <w:r>
        <w:rPr>
          <w:sz w:val="24"/>
          <w:szCs w:val="24"/>
        </w:rPr>
        <w:t>nad</w:t>
      </w:r>
      <w:proofErr w:type="gramEnd"/>
      <w:r>
        <w:rPr>
          <w:sz w:val="24"/>
          <w:szCs w:val="24"/>
        </w:rPr>
        <w:t xml:space="preserve"> činností společnosti. Člen správní rady může požádat valnou hromadu o udělení pokynu týkajícího se obchodního vedení, tím není dotčena jeho povinnost jednat s péčí řádného hospodáře.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9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outlineLvl w:val="1"/>
        <w:rPr>
          <w:sz w:val="24"/>
          <w:szCs w:val="24"/>
        </w:rPr>
      </w:pPr>
      <w:bookmarkStart w:id="0" w:name="_Hlk66805587"/>
      <w:r>
        <w:rPr>
          <w:sz w:val="24"/>
          <w:szCs w:val="24"/>
        </w:rPr>
        <w:t xml:space="preserve">Člen správní rady může ze své funkce odstoupit. Výkon funkce končí dnem, kdy odstoupení projednal nebo </w:t>
      </w:r>
      <w:proofErr w:type="gramStart"/>
      <w:r>
        <w:rPr>
          <w:sz w:val="24"/>
          <w:szCs w:val="24"/>
        </w:rPr>
        <w:t>měl</w:t>
      </w:r>
      <w:proofErr w:type="gramEnd"/>
      <w:r>
        <w:rPr>
          <w:sz w:val="24"/>
          <w:szCs w:val="24"/>
        </w:rPr>
        <w:t xml:space="preserve"> projednat orgán, který jej zvolil. Valná hromada je povinna projednat odstoupení bez zbytečného odkladu, nejpozději však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nejbližším zasedání poté, co bylo odstoupení společnosti doručeno. Odstupující člen, který nebyl zvolen valnou hromadou, oznámí své odstoupení správní radě a jeho funkce končí dnem, kdy odstoupení projednala nebo měla projednat správní rada. Jestliže odstupující člen oznámí své odstoupení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zasedání příslušného orgánu, končí výkon funkce uplynutím 2 (dvou) měsíců po takovém oznámení, neschválí-li příslušný orgán na jeho žádost jiný okamžik zániku funkce. Vykonává-li působnost valné hromady jediný akcionář, končí výkon funkce uplynutím 2 (dvou) měsíců ode dne doručení oznámení </w:t>
      </w:r>
      <w:r>
        <w:rPr>
          <w:sz w:val="24"/>
          <w:szCs w:val="24"/>
        </w:rPr>
        <w:lastRenderedPageBreak/>
        <w:t xml:space="preserve">odstoupení jedinému akcionáři, neschválí-li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žádost odstupujícího člena jiný okamžik zániku funkce. Funkce člena správní rady zaniká také, je-li za něj zvolen nový člen</w:t>
      </w:r>
      <w:bookmarkEnd w:id="0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9"/>
        </w:numPr>
        <w:tabs>
          <w:tab w:val="clear" w:pos="720"/>
          <w:tab w:val="right" w:leader="hyphen" w:pos="9072"/>
        </w:tabs>
        <w:spacing w:after="120"/>
        <w:ind w:left="567" w:hanging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Člen správní rady plní informační povinnost vůči valné hromadě. Za účelem splnění informační povinnosti je povinen bezodkladně požádat předsedu správní rady o její svolání nebo ji sám svolat, je-li současně jejím předsedou.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9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Zasedání správní rady se koná v sídle společnosti, ledaže by se správní rada usnesla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svém předchozím zasedání jinak. Zasedání správní rady se svolává písemnou nebo elektronickou pozvánkou, v níž uvede místo, datum, dobu zasedání a pořad jeho jednání. Pozvánka musí být doručena nejméně 7 (sedm) dnů před konáním zasedání a spolu s ní i podklady, které mají být správní radou projednány. Hrozí-li nebezpečí z prodlení, lze tuto lhůtu zkrátit v nezbytně nutném rozsahu. 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9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outlineLvl w:val="1"/>
        <w:rPr>
          <w:sz w:val="24"/>
          <w:szCs w:val="24"/>
        </w:rPr>
      </w:pPr>
      <w:r>
        <w:rPr>
          <w:sz w:val="24"/>
        </w:rPr>
        <w:t xml:space="preserve">Správní rada je schopna usnášení, je-li přítomna většina členů správní rady. Správní rada rozhoduje většinou přítomných členů správní rady. Každý člen správní rady má 1 (jeden) hlas. </w:t>
      </w:r>
      <w:r>
        <w:rPr>
          <w:sz w:val="24"/>
        </w:rPr>
        <w:tab/>
      </w:r>
    </w:p>
    <w:p w:rsidR="00B9786C" w:rsidRDefault="00B9786C" w:rsidP="00B9786C">
      <w:pPr>
        <w:numPr>
          <w:ilvl w:val="0"/>
          <w:numId w:val="9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Správní rada se může usnášet i mimo zasedání správní rady, pokud s tím souhlasí všichni členové správní rady. V takovém případě se připouští i písemné hlasování nebo hlasování s využitím technických prostředků. Hlasující členové se pak považují za přítomné osoby.</w:t>
      </w:r>
    </w:p>
    <w:p w:rsidR="00F93723" w:rsidRDefault="00B9786C" w:rsidP="00F93723">
      <w:pPr>
        <w:numPr>
          <w:ilvl w:val="0"/>
          <w:numId w:val="9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Je-li členem správní rady právnická osoba, nestává se její právní nástupce členem správní rady.</w:t>
      </w:r>
      <w:r>
        <w:rPr>
          <w:sz w:val="24"/>
          <w:szCs w:val="24"/>
        </w:rPr>
        <w:tab/>
      </w:r>
      <w:r w:rsidR="00F93723">
        <w:rPr>
          <w:sz w:val="24"/>
          <w:szCs w:val="24"/>
        </w:rPr>
        <w:t xml:space="preserve"> </w:t>
      </w:r>
    </w:p>
    <w:p w:rsidR="00F93723" w:rsidRDefault="00B9786C" w:rsidP="00F93723">
      <w:pPr>
        <w:numPr>
          <w:ilvl w:val="0"/>
          <w:numId w:val="9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outlineLvl w:val="1"/>
        <w:rPr>
          <w:sz w:val="24"/>
          <w:szCs w:val="24"/>
        </w:rPr>
      </w:pPr>
      <w:r w:rsidRPr="00F93723">
        <w:rPr>
          <w:sz w:val="24"/>
          <w:szCs w:val="24"/>
        </w:rPr>
        <w:t>Správní rada bez zbytečného odkladu projedná informaci o hrozícím konfliktu zájmů, o záměru uzavřít smlouvu se společností nebo o tom, že společnost má zajistit nebo utvrdit dluh nebo se má stát spoludlužníkem osob, a to za podmínek stanovených zákonem o obchodních korporacích a přijme nezbytná opatření s cílem zabránit možnému poškození zájmů společnosti. Správní rada informuje nejbližší valnou hromadu o projednání podané informace a případných přijatých opatření. K projednání informace a přijetí potřebných opatření svolá správní rada neprodleně valnou hromadu, vyžadují-li to zájmy společnosti.</w:t>
      </w:r>
      <w:r w:rsidR="00F93723">
        <w:rPr>
          <w:sz w:val="24"/>
          <w:szCs w:val="24"/>
        </w:rPr>
        <w:t xml:space="preserve"> </w:t>
      </w:r>
    </w:p>
    <w:p w:rsidR="00B9786C" w:rsidRPr="00F93723" w:rsidRDefault="00F93723" w:rsidP="00F93723">
      <w:pPr>
        <w:tabs>
          <w:tab w:val="left" w:pos="567"/>
          <w:tab w:val="left" w:pos="992"/>
          <w:tab w:val="right" w:leader="hyphen" w:pos="9072"/>
        </w:tabs>
        <w:spacing w:after="120"/>
        <w:ind w:left="567"/>
        <w:jc w:val="both"/>
        <w:outlineLvl w:val="1"/>
        <w:rPr>
          <w:sz w:val="24"/>
          <w:szCs w:val="24"/>
          <w:highlight w:val="yellow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.</w:t>
      </w:r>
      <w:r w:rsidR="00B9786C" w:rsidRPr="00F93723">
        <w:rPr>
          <w:sz w:val="24"/>
          <w:szCs w:val="24"/>
        </w:rPr>
        <w:t>Na</w:t>
      </w:r>
      <w:proofErr w:type="gramEnd"/>
      <w:r w:rsidR="00B9786C" w:rsidRPr="00F93723">
        <w:rPr>
          <w:sz w:val="24"/>
          <w:szCs w:val="24"/>
        </w:rPr>
        <w:t xml:space="preserve"> člena správní rady se nevztahuje zákaz konkurence, pokud dané činnosti vykonává ve společnostech, v nichž vlastní podíl on sám nebo jím ovládaná osoba.</w:t>
      </w:r>
      <w:r w:rsidR="00B9786C" w:rsidRPr="00F93723">
        <w:rPr>
          <w:strike/>
          <w:sz w:val="24"/>
          <w:szCs w:val="24"/>
        </w:rPr>
        <w:t xml:space="preserve"> </w:t>
      </w:r>
      <w:r w:rsidR="00B9786C" w:rsidRPr="00F93723">
        <w:rPr>
          <w:strike/>
          <w:sz w:val="24"/>
          <w:szCs w:val="24"/>
        </w:rPr>
        <w:tab/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ind w:left="142"/>
        <w:jc w:val="center"/>
        <w:rPr>
          <w:b/>
          <w:sz w:val="24"/>
          <w:szCs w:val="24"/>
        </w:rPr>
      </w:pP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9</w:t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spacing w:after="120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JEDNÁNÍ ZA SPOLEČNOST</w:t>
      </w:r>
    </w:p>
    <w:p w:rsidR="00B9786C" w:rsidRDefault="00B9786C" w:rsidP="00B9786C">
      <w:pPr>
        <w:numPr>
          <w:ilvl w:val="0"/>
          <w:numId w:val="10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Za společnost jedná vůči třetím osobám, před soudy a před jinými orgány ve všech záležitostech týkajících se společnosti předseda správní rady samostatně.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10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Podepisování za společnost se děje tak, že k vytištěné či nadepsané obchodní firmě společnosti, nebo otisku jejího razítka, připojí svůj podpis předseda správní rady.</w:t>
      </w:r>
      <w:r>
        <w:rPr>
          <w:sz w:val="24"/>
          <w:szCs w:val="24"/>
        </w:rPr>
        <w:tab/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jc w:val="both"/>
        <w:rPr>
          <w:sz w:val="24"/>
          <w:szCs w:val="24"/>
        </w:rPr>
      </w:pPr>
    </w:p>
    <w:p w:rsidR="00B9786C" w:rsidRDefault="00B9786C" w:rsidP="00B9786C">
      <w:pPr>
        <w:tabs>
          <w:tab w:val="left" w:pos="567"/>
          <w:tab w:val="left" w:pos="992"/>
          <w:tab w:val="left" w:pos="4395"/>
          <w:tab w:val="right" w:leader="hyphen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Čl. 10</w:t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ZÁKLADNÍHO KAPITÁLU</w:t>
      </w:r>
    </w:p>
    <w:p w:rsidR="00B9786C" w:rsidRDefault="00B9786C" w:rsidP="00B9786C">
      <w:pPr>
        <w:numPr>
          <w:ilvl w:val="0"/>
          <w:numId w:val="11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Zvýšení základního kapitálu lze provést: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2"/>
          <w:numId w:val="12"/>
        </w:numPr>
        <w:tabs>
          <w:tab w:val="left" w:pos="567"/>
          <w:tab w:val="left" w:pos="992"/>
          <w:tab w:val="right" w:leader="hyphen" w:pos="9072"/>
        </w:tabs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upsáním nových akcií;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2"/>
          <w:numId w:val="12"/>
        </w:numPr>
        <w:tabs>
          <w:tab w:val="left" w:pos="567"/>
          <w:tab w:val="left" w:pos="992"/>
          <w:tab w:val="right" w:leader="hyphen" w:pos="9072"/>
        </w:tabs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podmíněně;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2"/>
          <w:numId w:val="12"/>
        </w:numPr>
        <w:tabs>
          <w:tab w:val="left" w:pos="567"/>
          <w:tab w:val="left" w:pos="992"/>
          <w:tab w:val="right" w:leader="hyphen" w:pos="9072"/>
        </w:tabs>
        <w:ind w:left="1134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> vlastních zdrojů společnosti.</w:t>
      </w:r>
      <w:r>
        <w:rPr>
          <w:sz w:val="24"/>
          <w:szCs w:val="24"/>
        </w:rPr>
        <w:tab/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spacing w:after="120"/>
        <w:ind w:left="1134"/>
        <w:jc w:val="both"/>
        <w:rPr>
          <w:sz w:val="24"/>
          <w:szCs w:val="24"/>
        </w:rPr>
      </w:pPr>
    </w:p>
    <w:p w:rsidR="00B9786C" w:rsidRDefault="00B9786C" w:rsidP="00B9786C">
      <w:pPr>
        <w:numPr>
          <w:ilvl w:val="0"/>
          <w:numId w:val="11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Každý akcionář má přednostní právo upsat část nových akcií společnosti upisovaných ke zvýšení základního kapitálu v poměru jmenovité hodnoty jeho akcií k základnímu kapitálu, má-li být jejich emisní kurs splácen v penězích. 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11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zápis zvýšení základního kapitálu do obchodního rejstříku musí být podán do 2 (dvou) měsíců poté, co byly splněny předpoklady pro zápis zvýšení základního kapitálu do obchodního rejstříku.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11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Snížení základního kapitálu lze provést:</w:t>
      </w:r>
      <w:r>
        <w:rPr>
          <w:sz w:val="24"/>
          <w:szCs w:val="24"/>
        </w:rPr>
        <w:tab/>
      </w:r>
    </w:p>
    <w:p w:rsidR="00B9786C" w:rsidRDefault="00B9786C" w:rsidP="00B9786C">
      <w:pPr>
        <w:tabs>
          <w:tab w:val="left" w:pos="567"/>
          <w:tab w:val="left" w:pos="851"/>
          <w:tab w:val="left" w:pos="992"/>
          <w:tab w:val="right" w:leader="hyphen" w:pos="9072"/>
        </w:tabs>
        <w:autoSpaceDE w:val="0"/>
        <w:autoSpaceDN w:val="0"/>
        <w:adjustRightInd w:val="0"/>
        <w:spacing w:after="120"/>
        <w:ind w:left="284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za</w:t>
      </w:r>
      <w:proofErr w:type="gramEnd"/>
      <w:r>
        <w:rPr>
          <w:color w:val="000000"/>
          <w:sz w:val="24"/>
          <w:szCs w:val="24"/>
        </w:rPr>
        <w:t xml:space="preserve"> použití vlastních akcií společnosti;</w:t>
      </w:r>
      <w:r>
        <w:rPr>
          <w:color w:val="000000"/>
          <w:sz w:val="24"/>
          <w:szCs w:val="24"/>
        </w:rPr>
        <w:tab/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autoSpaceDE w:val="0"/>
        <w:autoSpaceDN w:val="0"/>
        <w:adjustRightInd w:val="0"/>
        <w:spacing w:after="120"/>
        <w:ind w:left="284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snížením</w:t>
      </w:r>
      <w:proofErr w:type="gramEnd"/>
      <w:r>
        <w:rPr>
          <w:color w:val="000000"/>
          <w:sz w:val="24"/>
          <w:szCs w:val="24"/>
        </w:rPr>
        <w:t xml:space="preserve"> jmenovité hodnoty akcií anebo zatímních listů;</w:t>
      </w:r>
      <w:r>
        <w:rPr>
          <w:color w:val="000000"/>
          <w:sz w:val="24"/>
          <w:szCs w:val="24"/>
        </w:rPr>
        <w:tab/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autoSpaceDE w:val="0"/>
        <w:autoSpaceDN w:val="0"/>
        <w:adjustRightInd w:val="0"/>
        <w:spacing w:after="120"/>
        <w:ind w:left="284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vzetím</w:t>
      </w:r>
      <w:proofErr w:type="gramEnd"/>
      <w:r>
        <w:rPr>
          <w:color w:val="000000"/>
          <w:sz w:val="24"/>
          <w:szCs w:val="24"/>
        </w:rPr>
        <w:t xml:space="preserve"> akcií z oběhu na základě smlouvy;</w:t>
      </w:r>
      <w:r>
        <w:rPr>
          <w:color w:val="000000"/>
          <w:sz w:val="24"/>
          <w:szCs w:val="24"/>
        </w:rPr>
        <w:tab/>
      </w:r>
    </w:p>
    <w:p w:rsidR="00B9786C" w:rsidRDefault="00B9786C" w:rsidP="00B9786C">
      <w:pPr>
        <w:tabs>
          <w:tab w:val="left" w:pos="567"/>
          <w:tab w:val="left" w:pos="992"/>
          <w:tab w:val="left" w:pos="3686"/>
          <w:tab w:val="right" w:leader="hyphen" w:pos="9072"/>
        </w:tabs>
        <w:autoSpaceDE w:val="0"/>
        <w:autoSpaceDN w:val="0"/>
        <w:adjustRightInd w:val="0"/>
        <w:spacing w:after="120"/>
        <w:ind w:left="284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upuštěním</w:t>
      </w:r>
      <w:proofErr w:type="gramEnd"/>
      <w:r>
        <w:rPr>
          <w:color w:val="000000"/>
          <w:sz w:val="24"/>
          <w:szCs w:val="24"/>
        </w:rPr>
        <w:t xml:space="preserve"> od vydání akcií.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autoSpaceDE w:val="0"/>
        <w:autoSpaceDN w:val="0"/>
        <w:adjustRightInd w:val="0"/>
        <w:spacing w:after="120"/>
        <w:ind w:left="141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Snížení základního kapitálu vzetím akcií z oběhu </w:t>
      </w:r>
      <w:proofErr w:type="gramStart"/>
      <w:r>
        <w:rPr>
          <w:color w:val="000000"/>
          <w:sz w:val="24"/>
          <w:szCs w:val="24"/>
        </w:rPr>
        <w:t>na</w:t>
      </w:r>
      <w:proofErr w:type="gramEnd"/>
      <w:r>
        <w:rPr>
          <w:color w:val="000000"/>
          <w:sz w:val="24"/>
          <w:szCs w:val="24"/>
        </w:rPr>
        <w:t xml:space="preserve"> základě losování se nepřipouští.</w:t>
      </w:r>
      <w:r>
        <w:rPr>
          <w:color w:val="000000"/>
          <w:sz w:val="24"/>
          <w:szCs w:val="24"/>
        </w:rPr>
        <w:tab/>
        <w:t xml:space="preserve"> </w:t>
      </w:r>
    </w:p>
    <w:p w:rsidR="00B9786C" w:rsidRDefault="00B9786C" w:rsidP="00B9786C">
      <w:pPr>
        <w:numPr>
          <w:ilvl w:val="0"/>
          <w:numId w:val="11"/>
        </w:numPr>
        <w:tabs>
          <w:tab w:val="left" w:pos="567"/>
          <w:tab w:val="left" w:pos="992"/>
          <w:tab w:val="right" w:leader="hyphen" w:pos="9072"/>
        </w:tabs>
        <w:autoSpaceDE w:val="0"/>
        <w:autoSpaceDN w:val="0"/>
        <w:adjustRightInd w:val="0"/>
        <w:spacing w:after="12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způsobu vzetí akcií z oběhu </w:t>
      </w:r>
      <w:proofErr w:type="gramStart"/>
      <w:r>
        <w:rPr>
          <w:color w:val="000000"/>
          <w:sz w:val="24"/>
          <w:szCs w:val="24"/>
        </w:rPr>
        <w:t>na</w:t>
      </w:r>
      <w:proofErr w:type="gramEnd"/>
      <w:r>
        <w:rPr>
          <w:color w:val="000000"/>
          <w:sz w:val="24"/>
          <w:szCs w:val="24"/>
        </w:rPr>
        <w:t xml:space="preserve"> základě smlouvy rozhodne valná hromada. Rozhodnutí valné hromady může určit, že základní kapitál bude snížen v rozsahu jmenovitých hodnot akcií, které budou vzaty z oběhu, nebo že bude snížen o pevnou částku. Snížení základního kapitálu vzetím akcií z oběhu </w:t>
      </w:r>
      <w:proofErr w:type="gramStart"/>
      <w:r>
        <w:rPr>
          <w:color w:val="000000"/>
          <w:sz w:val="24"/>
          <w:szCs w:val="24"/>
        </w:rPr>
        <w:t>na</w:t>
      </w:r>
      <w:proofErr w:type="gramEnd"/>
      <w:r>
        <w:rPr>
          <w:color w:val="000000"/>
          <w:sz w:val="24"/>
          <w:szCs w:val="24"/>
        </w:rPr>
        <w:t xml:space="preserve"> základě smlouvy se provede v souladu se zákonem o obchodních korporacích.</w:t>
      </w:r>
      <w:r>
        <w:rPr>
          <w:color w:val="000000"/>
          <w:sz w:val="24"/>
          <w:szCs w:val="24"/>
        </w:rPr>
        <w:tab/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</w:rPr>
      </w:pP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11</w:t>
      </w:r>
    </w:p>
    <w:p w:rsidR="00B9786C" w:rsidRDefault="00B9786C" w:rsidP="00B9786C">
      <w:pPr>
        <w:tabs>
          <w:tab w:val="left" w:pos="567"/>
          <w:tab w:val="left" w:pos="992"/>
          <w:tab w:val="right" w:leader="hyphen" w:pos="9072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FINANČNÍ ASISTENCE A VÝHODY PŘI ZAKLÁDÁNÍ SPOLEČNOSTI</w:t>
      </w:r>
    </w:p>
    <w:p w:rsidR="00B9786C" w:rsidRDefault="00B9786C" w:rsidP="00B9786C">
      <w:pPr>
        <w:numPr>
          <w:ilvl w:val="0"/>
          <w:numId w:val="13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Společnost je oprávněna poskytovat finanční asistenci za podmínek stanovených zákonem o obchodních korporacích.</w:t>
      </w:r>
      <w:r>
        <w:rPr>
          <w:sz w:val="24"/>
          <w:szCs w:val="24"/>
        </w:rPr>
        <w:tab/>
      </w:r>
    </w:p>
    <w:p w:rsidR="00B9786C" w:rsidRDefault="00B9786C" w:rsidP="00B9786C">
      <w:pPr>
        <w:numPr>
          <w:ilvl w:val="0"/>
          <w:numId w:val="13"/>
        </w:numPr>
        <w:tabs>
          <w:tab w:val="left" w:pos="567"/>
          <w:tab w:val="left" w:pos="992"/>
          <w:tab w:val="right" w:leader="hyphen" w:pos="9072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 souvislosti se založením společnosti nebyla nikomu poskytnuta žádná zvláštní výhoda.</w:t>
      </w:r>
      <w:r>
        <w:rPr>
          <w:sz w:val="24"/>
          <w:szCs w:val="24"/>
        </w:rPr>
        <w:tab/>
      </w:r>
    </w:p>
    <w:p w:rsidR="00B9786C" w:rsidRDefault="00B9786C" w:rsidP="00B9786C">
      <w:pPr>
        <w:tabs>
          <w:tab w:val="left" w:pos="567"/>
          <w:tab w:val="left" w:pos="992"/>
          <w:tab w:val="left" w:leader="hyphen" w:pos="9072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 xml:space="preserve">Čl. </w:t>
      </w:r>
      <w:r>
        <w:rPr>
          <w:b/>
          <w:sz w:val="24"/>
          <w:szCs w:val="24"/>
        </w:rPr>
        <w:t>12</w:t>
      </w:r>
    </w:p>
    <w:p w:rsidR="00B9786C" w:rsidRDefault="00B9786C" w:rsidP="00B9786C">
      <w:pPr>
        <w:tabs>
          <w:tab w:val="left" w:pos="567"/>
          <w:tab w:val="left" w:pos="992"/>
        </w:tabs>
        <w:spacing w:after="120"/>
        <w:jc w:val="center"/>
        <w:rPr>
          <w:b/>
          <w:sz w:val="24"/>
        </w:rPr>
      </w:pPr>
      <w:r>
        <w:rPr>
          <w:b/>
          <w:sz w:val="24"/>
        </w:rPr>
        <w:t>PODŘÍZENÍ SE REKODIFIKACI</w:t>
      </w:r>
    </w:p>
    <w:p w:rsidR="00B9786C" w:rsidRDefault="00B9786C" w:rsidP="00B9786C">
      <w:pPr>
        <w:tabs>
          <w:tab w:val="right" w:leader="hyphen" w:pos="9072"/>
        </w:tabs>
        <w:jc w:val="both"/>
        <w:rPr>
          <w:b/>
          <w:sz w:val="24"/>
          <w:szCs w:val="24"/>
        </w:rPr>
      </w:pPr>
      <w:proofErr w:type="gramStart"/>
      <w:r>
        <w:rPr>
          <w:sz w:val="24"/>
        </w:rPr>
        <w:t>Společnost se podřídila zákonu o obchodních korporacích jako celku.</w:t>
      </w:r>
      <w:proofErr w:type="gramEnd"/>
      <w:r>
        <w:rPr>
          <w:sz w:val="24"/>
        </w:rPr>
        <w:tab/>
      </w:r>
    </w:p>
    <w:p w:rsidR="00B9786C" w:rsidRDefault="00B9786C" w:rsidP="00B9786C">
      <w:pPr>
        <w:tabs>
          <w:tab w:val="left" w:pos="567"/>
          <w:tab w:val="left" w:pos="992"/>
          <w:tab w:val="left" w:pos="3213"/>
        </w:tabs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_GoBack"/>
      <w:bookmarkEnd w:id="1"/>
    </w:p>
    <w:sectPr w:rsidR="00B9786C" w:rsidSect="00F9372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62E"/>
    <w:multiLevelType w:val="hybridMultilevel"/>
    <w:tmpl w:val="D1006254"/>
    <w:lvl w:ilvl="0" w:tplc="41000A4E">
      <w:start w:val="3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B020C20"/>
    <w:multiLevelType w:val="hybridMultilevel"/>
    <w:tmpl w:val="C41C04C4"/>
    <w:lvl w:ilvl="0" w:tplc="3516E35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32264BF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">
    <w:nsid w:val="0F2A7A80"/>
    <w:multiLevelType w:val="hybridMultilevel"/>
    <w:tmpl w:val="E96085B2"/>
    <w:lvl w:ilvl="0" w:tplc="5B925F0A">
      <w:start w:val="1"/>
      <w:numFmt w:val="decimal"/>
      <w:lvlText w:val="%1."/>
      <w:lvlJc w:val="left"/>
      <w:pPr>
        <w:ind w:left="930" w:hanging="570"/>
      </w:pPr>
      <w:rPr>
        <w:rFonts w:cs="Times New Roman"/>
        <w:color w:val="auto"/>
      </w:rPr>
    </w:lvl>
    <w:lvl w:ilvl="1" w:tplc="A3F6B042">
      <w:start w:val="1"/>
      <w:numFmt w:val="lowerLetter"/>
      <w:lvlText w:val="%2)"/>
      <w:lvlJc w:val="left"/>
      <w:pPr>
        <w:ind w:left="121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A61BB9"/>
    <w:multiLevelType w:val="hybridMultilevel"/>
    <w:tmpl w:val="1FAC901C"/>
    <w:lvl w:ilvl="0" w:tplc="2E7A6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D5E0C"/>
    <w:multiLevelType w:val="hybridMultilevel"/>
    <w:tmpl w:val="52BEB7D0"/>
    <w:lvl w:ilvl="0" w:tplc="0405000F">
      <w:start w:val="7"/>
      <w:numFmt w:val="decimal"/>
      <w:lvlText w:val="%1."/>
      <w:lvlJc w:val="left"/>
      <w:pPr>
        <w:ind w:left="157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>
    <w:nsid w:val="1D5F04D9"/>
    <w:multiLevelType w:val="multilevel"/>
    <w:tmpl w:val="8A6A9C3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24"/>
        </w:tabs>
        <w:ind w:left="2124" w:hanging="708"/>
      </w:pPr>
      <w:rPr>
        <w:rFonts w:cs="Times New Roman"/>
      </w:r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6">
    <w:nsid w:val="2CA444BD"/>
    <w:multiLevelType w:val="hybridMultilevel"/>
    <w:tmpl w:val="4374051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D7D4E81"/>
    <w:multiLevelType w:val="hybridMultilevel"/>
    <w:tmpl w:val="D85828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55E63D6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B57F65"/>
    <w:multiLevelType w:val="hybridMultilevel"/>
    <w:tmpl w:val="86AAB5B2"/>
    <w:lvl w:ilvl="0" w:tplc="5B925F0A">
      <w:start w:val="1"/>
      <w:numFmt w:val="decimal"/>
      <w:lvlText w:val="%1."/>
      <w:lvlJc w:val="left"/>
      <w:pPr>
        <w:ind w:left="930" w:hanging="57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F45C8C"/>
    <w:multiLevelType w:val="hybridMultilevel"/>
    <w:tmpl w:val="8F70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FA32C0"/>
    <w:multiLevelType w:val="hybridMultilevel"/>
    <w:tmpl w:val="796A48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0E4F05"/>
    <w:multiLevelType w:val="hybridMultilevel"/>
    <w:tmpl w:val="0B02985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FC5886"/>
    <w:multiLevelType w:val="hybridMultilevel"/>
    <w:tmpl w:val="5E0A4000"/>
    <w:lvl w:ilvl="0" w:tplc="A10E3AD2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02"/>
    <w:rsid w:val="000C0EBC"/>
    <w:rsid w:val="00383A02"/>
    <w:rsid w:val="0053502A"/>
    <w:rsid w:val="008C38BC"/>
    <w:rsid w:val="009905B2"/>
    <w:rsid w:val="009C498F"/>
    <w:rsid w:val="00B9786C"/>
    <w:rsid w:val="00CD2CBA"/>
    <w:rsid w:val="00EC68BF"/>
    <w:rsid w:val="00F9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86C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9786C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9786C"/>
    <w:pPr>
      <w:overflowPunct w:val="0"/>
      <w:autoSpaceDE w:val="0"/>
      <w:autoSpaceDN w:val="0"/>
      <w:adjustRightInd w:val="0"/>
    </w:pPr>
    <w:rPr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78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93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86C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9786C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9786C"/>
    <w:pPr>
      <w:overflowPunct w:val="0"/>
      <w:autoSpaceDE w:val="0"/>
      <w:autoSpaceDN w:val="0"/>
      <w:adjustRightInd w:val="0"/>
    </w:pPr>
    <w:rPr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78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9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2030</Words>
  <Characters>11981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16</cp:revision>
  <dcterms:created xsi:type="dcterms:W3CDTF">2021-04-07T11:24:00Z</dcterms:created>
  <dcterms:modified xsi:type="dcterms:W3CDTF">2021-04-15T12:32:00Z</dcterms:modified>
</cp:coreProperties>
</file>