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C1" w:rsidRDefault="00477CC1" w:rsidP="00477CC1">
      <w:pPr>
        <w:ind w:left="2832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P o z v á n k a</w:t>
      </w:r>
      <w:proofErr w:type="gramEnd"/>
    </w:p>
    <w:p w:rsidR="00477CC1" w:rsidRDefault="00477CC1" w:rsidP="00477CC1">
      <w:pPr>
        <w:rPr>
          <w:sz w:val="24"/>
          <w:szCs w:val="24"/>
        </w:rPr>
      </w:pPr>
    </w:p>
    <w:p w:rsidR="00477CC1" w:rsidRDefault="00477CC1" w:rsidP="00477CC1">
      <w:pPr>
        <w:rPr>
          <w:sz w:val="24"/>
          <w:szCs w:val="24"/>
        </w:rPr>
      </w:pPr>
      <w:r>
        <w:rPr>
          <w:sz w:val="24"/>
          <w:szCs w:val="24"/>
        </w:rPr>
        <w:t xml:space="preserve">Předseda správní rady společnosti </w:t>
      </w:r>
      <w:proofErr w:type="spellStart"/>
      <w:r>
        <w:rPr>
          <w:sz w:val="24"/>
          <w:szCs w:val="24"/>
        </w:rPr>
        <w:t>Veba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Riche</w:t>
      </w:r>
      <w:proofErr w:type="spellEnd"/>
      <w:r>
        <w:rPr>
          <w:sz w:val="24"/>
          <w:szCs w:val="24"/>
        </w:rPr>
        <w:t xml:space="preserve"> a.s., se sídlem Křížová 1018/6, Smíchov, PSČ 150 00 </w:t>
      </w:r>
      <w:proofErr w:type="gramStart"/>
      <w:r>
        <w:rPr>
          <w:sz w:val="24"/>
          <w:szCs w:val="24"/>
        </w:rPr>
        <w:t>Praha  5, IČO</w:t>
      </w:r>
      <w:proofErr w:type="gramEnd"/>
      <w:r>
        <w:rPr>
          <w:sz w:val="24"/>
          <w:szCs w:val="24"/>
        </w:rPr>
        <w:t xml:space="preserve">: 465 04 648, společnost zapsaná v obchodním rejstříku Městského soudu v Praze, oddíl B, vložka číslo </w:t>
      </w:r>
      <w:proofErr w:type="gramStart"/>
      <w:r>
        <w:rPr>
          <w:sz w:val="24"/>
          <w:szCs w:val="24"/>
        </w:rPr>
        <w:t>6429  svolává</w:t>
      </w:r>
      <w:proofErr w:type="gramEnd"/>
      <w:r>
        <w:rPr>
          <w:sz w:val="24"/>
          <w:szCs w:val="24"/>
        </w:rPr>
        <w:t xml:space="preserve">  </w:t>
      </w:r>
    </w:p>
    <w:p w:rsidR="00477CC1" w:rsidRDefault="00477CC1" w:rsidP="00477CC1">
      <w:pPr>
        <w:rPr>
          <w:sz w:val="24"/>
          <w:szCs w:val="24"/>
        </w:rPr>
      </w:pPr>
    </w:p>
    <w:p w:rsidR="00477CC1" w:rsidRDefault="00477CC1" w:rsidP="00477CC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řádnou valnou hromadu, </w:t>
      </w:r>
    </w:p>
    <w:p w:rsidR="00477CC1" w:rsidRDefault="00477CC1" w:rsidP="00477CC1">
      <w:pPr>
        <w:rPr>
          <w:sz w:val="24"/>
          <w:szCs w:val="24"/>
        </w:rPr>
      </w:pPr>
    </w:p>
    <w:p w:rsidR="00477CC1" w:rsidRDefault="00477CC1" w:rsidP="00477CC1">
      <w:pPr>
        <w:rPr>
          <w:sz w:val="24"/>
          <w:szCs w:val="24"/>
        </w:rPr>
      </w:pPr>
      <w:r>
        <w:rPr>
          <w:sz w:val="24"/>
          <w:szCs w:val="24"/>
        </w:rPr>
        <w:t xml:space="preserve">která se bude konat </w:t>
      </w:r>
      <w:proofErr w:type="gramStart"/>
      <w:r>
        <w:rPr>
          <w:sz w:val="24"/>
          <w:szCs w:val="24"/>
        </w:rPr>
        <w:t>dne 7.prosince</w:t>
      </w:r>
      <w:proofErr w:type="gramEnd"/>
      <w:r>
        <w:rPr>
          <w:sz w:val="24"/>
          <w:szCs w:val="24"/>
        </w:rPr>
        <w:t xml:space="preserve">  2022  v 11,00 hodin v zasedací místnosti společnosti na adrese Praha 5, Smíchov, Křížová 1018/6.</w:t>
      </w:r>
    </w:p>
    <w:p w:rsidR="00477CC1" w:rsidRDefault="00477CC1" w:rsidP="00477CC1">
      <w:pPr>
        <w:jc w:val="both"/>
        <w:rPr>
          <w:sz w:val="24"/>
          <w:szCs w:val="24"/>
        </w:rPr>
      </w:pPr>
    </w:p>
    <w:p w:rsidR="00477CC1" w:rsidRDefault="00477CC1" w:rsidP="00477CC1">
      <w:pPr>
        <w:jc w:val="both"/>
        <w:rPr>
          <w:sz w:val="24"/>
          <w:szCs w:val="24"/>
        </w:rPr>
      </w:pPr>
      <w:r>
        <w:rPr>
          <w:sz w:val="24"/>
          <w:szCs w:val="24"/>
        </w:rPr>
        <w:t>Prezence akcionářů bude probíhat od 10,30 hodin v místě konání valné hromady. Akcionáři se zapisují do listiny přítomných akcionářů.  K zápisu do listiny přítomných předloží akcionáři nebo zmocněnci na základě plné moci listinné akcie a platný průkazu totožnosti. Je-li akcionářem právnická osoba, jedná za ni statutární orgán, resp. osoba statutárním orgánem k tomu plnou mocí pověřena.</w:t>
      </w:r>
    </w:p>
    <w:p w:rsidR="00477CC1" w:rsidRDefault="00477CC1" w:rsidP="00477C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Pořad jednání valné hromady</w:t>
      </w:r>
    </w:p>
    <w:p w:rsidR="00477CC1" w:rsidRDefault="00477CC1" w:rsidP="00477CC1">
      <w:pPr>
        <w:pStyle w:val="Odstavecseseznamem"/>
        <w:numPr>
          <w:ilvl w:val="0"/>
          <w:numId w:val="7"/>
        </w:numPr>
        <w:suppressAutoHyphens w:val="0"/>
        <w:autoSpaceDN/>
        <w:contextualSpacing/>
        <w:rPr>
          <w:szCs w:val="24"/>
        </w:rPr>
      </w:pPr>
      <w:r>
        <w:rPr>
          <w:szCs w:val="24"/>
        </w:rPr>
        <w:t xml:space="preserve">Zahájení, kontrola usnášeníschopnosti a volba orgánů valné hromady  </w:t>
      </w:r>
    </w:p>
    <w:p w:rsidR="00477CC1" w:rsidRDefault="00477CC1" w:rsidP="00477CC1">
      <w:pPr>
        <w:pStyle w:val="Odstavecseseznamem"/>
        <w:numPr>
          <w:ilvl w:val="0"/>
          <w:numId w:val="7"/>
        </w:numPr>
        <w:suppressAutoHyphens w:val="0"/>
        <w:autoSpaceDN/>
        <w:contextualSpacing/>
        <w:rPr>
          <w:szCs w:val="24"/>
        </w:rPr>
      </w:pPr>
      <w:r>
        <w:rPr>
          <w:szCs w:val="24"/>
        </w:rPr>
        <w:t>Schválení účetní závěrky společnosti s </w:t>
      </w:r>
      <w:proofErr w:type="gramStart"/>
      <w:r>
        <w:rPr>
          <w:szCs w:val="24"/>
        </w:rPr>
        <w:t>přílohami  za</w:t>
      </w:r>
      <w:proofErr w:type="gramEnd"/>
      <w:r>
        <w:rPr>
          <w:szCs w:val="24"/>
        </w:rPr>
        <w:t xml:space="preserve"> rok 2021 s  návrhem na vypořádání hospodářského výsledku </w:t>
      </w:r>
    </w:p>
    <w:p w:rsidR="00477CC1" w:rsidRDefault="00477CC1" w:rsidP="00477CC1">
      <w:pPr>
        <w:pStyle w:val="Odstavecseseznamem"/>
        <w:numPr>
          <w:ilvl w:val="0"/>
          <w:numId w:val="7"/>
        </w:numPr>
        <w:suppressAutoHyphens w:val="0"/>
        <w:autoSpaceDN/>
        <w:contextualSpacing/>
        <w:rPr>
          <w:szCs w:val="24"/>
        </w:rPr>
      </w:pPr>
      <w:r>
        <w:rPr>
          <w:szCs w:val="24"/>
        </w:rPr>
        <w:t xml:space="preserve">Rozhodnutí o určení auditora podle § 17 zákona č. 93/2009 Sb., o </w:t>
      </w:r>
      <w:proofErr w:type="gramStart"/>
      <w:r>
        <w:rPr>
          <w:szCs w:val="24"/>
        </w:rPr>
        <w:t>auditorech,  a o změně</w:t>
      </w:r>
      <w:proofErr w:type="gramEnd"/>
      <w:r>
        <w:rPr>
          <w:szCs w:val="24"/>
        </w:rPr>
        <w:t xml:space="preserve"> některých zákonů  </w:t>
      </w:r>
    </w:p>
    <w:p w:rsidR="00477CC1" w:rsidRDefault="00477CC1" w:rsidP="00477CC1">
      <w:pPr>
        <w:pStyle w:val="Odstavecseseznamem"/>
        <w:numPr>
          <w:ilvl w:val="0"/>
          <w:numId w:val="7"/>
        </w:numPr>
        <w:suppressAutoHyphens w:val="0"/>
        <w:autoSpaceDN/>
        <w:contextualSpacing/>
        <w:rPr>
          <w:szCs w:val="24"/>
        </w:rPr>
      </w:pPr>
      <w:r>
        <w:rPr>
          <w:szCs w:val="24"/>
        </w:rPr>
        <w:t xml:space="preserve">Různé. </w:t>
      </w:r>
    </w:p>
    <w:p w:rsidR="00477CC1" w:rsidRDefault="00477CC1" w:rsidP="00477CC1">
      <w:pPr>
        <w:jc w:val="both"/>
      </w:pPr>
      <w:r>
        <w:t>Informace k jednotlivým bodům pořadu jednání:</w:t>
      </w:r>
    </w:p>
    <w:p w:rsidR="00477CC1" w:rsidRDefault="00477CC1" w:rsidP="00477CC1">
      <w:pPr>
        <w:jc w:val="both"/>
      </w:pPr>
      <w:r>
        <w:rPr>
          <w:sz w:val="24"/>
          <w:szCs w:val="24"/>
        </w:rPr>
        <w:t xml:space="preserve">K bodu 1 : Návrh </w:t>
      </w:r>
      <w:proofErr w:type="gramStart"/>
      <w:r>
        <w:rPr>
          <w:sz w:val="24"/>
          <w:szCs w:val="24"/>
        </w:rPr>
        <w:t>usnesení :</w:t>
      </w:r>
      <w:proofErr w:type="gramEnd"/>
      <w:r>
        <w:rPr>
          <w:sz w:val="24"/>
          <w:szCs w:val="24"/>
        </w:rPr>
        <w:t xml:space="preserve"> </w:t>
      </w:r>
    </w:p>
    <w:p w:rsidR="00477CC1" w:rsidRDefault="00477CC1" w:rsidP="00477CC1">
      <w:pPr>
        <w:jc w:val="both"/>
      </w:pPr>
      <w:r>
        <w:rPr>
          <w:sz w:val="24"/>
          <w:szCs w:val="24"/>
        </w:rPr>
        <w:t xml:space="preserve">Valná hromada </w:t>
      </w:r>
      <w:proofErr w:type="gramStart"/>
      <w:r>
        <w:rPr>
          <w:sz w:val="24"/>
          <w:szCs w:val="24"/>
        </w:rPr>
        <w:t>schvaluje  předsedu</w:t>
      </w:r>
      <w:proofErr w:type="gramEnd"/>
      <w:r>
        <w:rPr>
          <w:sz w:val="24"/>
          <w:szCs w:val="24"/>
        </w:rPr>
        <w:t xml:space="preserve"> valné hromady, osoby pověřené sčítáním hlasů, zapisovatele a ověřovatele zápisu. </w:t>
      </w:r>
      <w:r>
        <w:rPr>
          <w:sz w:val="24"/>
          <w:szCs w:val="24"/>
          <w:u w:val="single"/>
        </w:rPr>
        <w:t>Zdůvodnění</w:t>
      </w:r>
      <w:r>
        <w:rPr>
          <w:sz w:val="24"/>
          <w:szCs w:val="24"/>
        </w:rPr>
        <w:t xml:space="preserve">: valná hromada v souladu s § 422 zákona č. 90/ 2012 Sb., o obchodních společnostech a družstvech, v platném znění, zvolí na návrh </w:t>
      </w:r>
      <w:proofErr w:type="spellStart"/>
      <w:r>
        <w:rPr>
          <w:sz w:val="24"/>
          <w:szCs w:val="24"/>
        </w:rPr>
        <w:t>svolatele</w:t>
      </w:r>
      <w:proofErr w:type="spellEnd"/>
      <w:r>
        <w:rPr>
          <w:sz w:val="24"/>
          <w:szCs w:val="24"/>
        </w:rPr>
        <w:t xml:space="preserve"> osobu předsedy, osoby pověřené sčítáním hlasů, zapisovatele a ověřovatele zápisu.</w:t>
      </w:r>
    </w:p>
    <w:p w:rsidR="00477CC1" w:rsidRDefault="00477CC1" w:rsidP="00477C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bodu 2 Návrh </w:t>
      </w:r>
      <w:proofErr w:type="gramStart"/>
      <w:r>
        <w:rPr>
          <w:sz w:val="24"/>
          <w:szCs w:val="24"/>
        </w:rPr>
        <w:t>usnesení :</w:t>
      </w:r>
      <w:proofErr w:type="gramEnd"/>
    </w:p>
    <w:p w:rsidR="002B5D77" w:rsidRPr="00ED483C" w:rsidRDefault="00477CC1" w:rsidP="00ED48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Valná hromada po vyjádření správní rady schvaluje </w:t>
      </w:r>
      <w:proofErr w:type="gramStart"/>
      <w:r>
        <w:rPr>
          <w:sz w:val="24"/>
          <w:szCs w:val="24"/>
        </w:rPr>
        <w:t>účetní  závěrku</w:t>
      </w:r>
      <w:proofErr w:type="gramEnd"/>
      <w:r>
        <w:rPr>
          <w:sz w:val="24"/>
          <w:szCs w:val="24"/>
        </w:rPr>
        <w:t xml:space="preserve"> společnosti za rok 2021 a rozhoduje o vypořádání hospodářského výsledku - zisku ve výši 43 069 745,59 Kč zaúčtováním na  účet nerozděleného zisku (analytický účet 428100).</w:t>
      </w:r>
      <w:r w:rsidR="00ED483C">
        <w:rPr>
          <w:sz w:val="24"/>
          <w:szCs w:val="24"/>
        </w:rPr>
        <w:t xml:space="preserve"> </w:t>
      </w:r>
      <w:r w:rsidR="002B5D77">
        <w:rPr>
          <w:sz w:val="24"/>
          <w:szCs w:val="24"/>
        </w:rPr>
        <w:t xml:space="preserve">Předmětem podnikání společnosti </w:t>
      </w:r>
      <w:proofErr w:type="spellStart"/>
      <w:r w:rsidR="002B5D77">
        <w:rPr>
          <w:sz w:val="24"/>
          <w:szCs w:val="24"/>
        </w:rPr>
        <w:t>Veba</w:t>
      </w:r>
      <w:proofErr w:type="spellEnd"/>
      <w:r w:rsidR="002B5D77">
        <w:rPr>
          <w:sz w:val="24"/>
          <w:szCs w:val="24"/>
        </w:rPr>
        <w:t xml:space="preserve"> </w:t>
      </w:r>
      <w:proofErr w:type="spellStart"/>
      <w:r w:rsidR="002B5D77">
        <w:rPr>
          <w:sz w:val="24"/>
          <w:szCs w:val="24"/>
        </w:rPr>
        <w:t>Bazin</w:t>
      </w:r>
      <w:proofErr w:type="spellEnd"/>
      <w:r w:rsidR="002B5D77">
        <w:rPr>
          <w:sz w:val="24"/>
          <w:szCs w:val="24"/>
        </w:rPr>
        <w:t xml:space="preserve"> </w:t>
      </w:r>
      <w:proofErr w:type="spellStart"/>
      <w:r w:rsidR="002B5D77">
        <w:rPr>
          <w:sz w:val="24"/>
          <w:szCs w:val="24"/>
        </w:rPr>
        <w:t>Riche</w:t>
      </w:r>
      <w:proofErr w:type="spellEnd"/>
      <w:r w:rsidR="002B5D77">
        <w:rPr>
          <w:sz w:val="24"/>
          <w:szCs w:val="24"/>
        </w:rPr>
        <w:t>, a.s. je textilní výroba, která je poskytována formou mzdové práce. Společnost dále poskytuje mimobilanční financování společnosti, která působí na poměrně rizikovém trhu afrického kontinentu, z této činnosti se generuje podstatná část finančních prostředků společnosti. V roce 2021 společnost, v souvislosti s pořízením nové tkací techniky, rozšířila svůj výrobní program o textilní výrobu určenou pro arabský trh.</w:t>
      </w:r>
    </w:p>
    <w:p w:rsidR="00ED483C" w:rsidRDefault="00ED483C" w:rsidP="00477CC1">
      <w:pPr>
        <w:pStyle w:val="Standard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7CC1" w:rsidRDefault="00477CC1" w:rsidP="00ED483C">
      <w:pPr>
        <w:pStyle w:val="Standard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Zdůvodnění</w:t>
      </w:r>
      <w:r>
        <w:rPr>
          <w:rFonts w:ascii="Times New Roman" w:hAnsi="Times New Roman" w:cs="Times New Roman"/>
          <w:sz w:val="24"/>
          <w:szCs w:val="24"/>
        </w:rPr>
        <w:t xml:space="preserve">:  O návrhu na schválení účetní závěrky společnosti za rok 2021 a o vypořádání hospodářského výsledku rozhoduje valná </w:t>
      </w:r>
      <w:proofErr w:type="gramStart"/>
      <w:r>
        <w:rPr>
          <w:rFonts w:ascii="Times New Roman" w:hAnsi="Times New Roman" w:cs="Times New Roman"/>
          <w:sz w:val="24"/>
          <w:szCs w:val="24"/>
        </w:rPr>
        <w:t>hromada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návrh předsedy správní rady a po přezkoumání správní radou.</w:t>
      </w:r>
      <w:r w:rsidR="00ED483C">
        <w:rPr>
          <w:rFonts w:ascii="Times New Roman" w:hAnsi="Times New Roman" w:cs="Times New Roman"/>
          <w:sz w:val="24"/>
          <w:szCs w:val="24"/>
        </w:rPr>
        <w:t xml:space="preserve"> V hospodářském výsledku společnosti za rok 2021 se </w:t>
      </w:r>
      <w:proofErr w:type="gramStart"/>
      <w:r w:rsidR="00ED483C">
        <w:rPr>
          <w:rFonts w:ascii="Times New Roman" w:hAnsi="Times New Roman" w:cs="Times New Roman"/>
          <w:sz w:val="24"/>
          <w:szCs w:val="24"/>
        </w:rPr>
        <w:t>negativně  promítl</w:t>
      </w:r>
      <w:proofErr w:type="gramEnd"/>
      <w:r w:rsidR="00ED483C">
        <w:rPr>
          <w:rFonts w:ascii="Times New Roman" w:hAnsi="Times New Roman" w:cs="Times New Roman"/>
          <w:sz w:val="24"/>
          <w:szCs w:val="24"/>
        </w:rPr>
        <w:t xml:space="preserve"> začínající  růst cen vstupů, zejména pak cen energií a vstupního materiálu (přízí). Zvyšování cen vstupů započalo ve 2. pololetí roku 2021, růst cen má pokračující tendenci a bude ovlivňovat i výsledek hospodaření v následujícím období.</w:t>
      </w:r>
      <w:r>
        <w:rPr>
          <w:rFonts w:ascii="Times New Roman" w:hAnsi="Times New Roman" w:cs="Times New Roman"/>
          <w:sz w:val="24"/>
          <w:szCs w:val="24"/>
        </w:rPr>
        <w:t xml:space="preserve"> Schválení je v souladu se zákonem, Stanovami společnosti a zprávou auditora. Účetní závěrka společnosti za rok 2021, včetně příloh, je </w:t>
      </w:r>
      <w:proofErr w:type="gramStart"/>
      <w:r>
        <w:rPr>
          <w:rFonts w:ascii="Times New Roman" w:hAnsi="Times New Roman" w:cs="Times New Roman"/>
          <w:sz w:val="24"/>
          <w:szCs w:val="24"/>
        </w:rPr>
        <w:t>uveřejněna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internetových stránkách společnosti.</w:t>
      </w:r>
    </w:p>
    <w:p w:rsidR="00ED483C" w:rsidRDefault="00ED483C" w:rsidP="00477CC1">
      <w:pPr>
        <w:jc w:val="both"/>
        <w:rPr>
          <w:sz w:val="24"/>
          <w:szCs w:val="24"/>
        </w:rPr>
      </w:pPr>
    </w:p>
    <w:p w:rsidR="00477CC1" w:rsidRDefault="00477CC1" w:rsidP="00477CC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 bodu 3:   Návrh </w:t>
      </w:r>
      <w:proofErr w:type="gramStart"/>
      <w:r>
        <w:rPr>
          <w:sz w:val="24"/>
          <w:szCs w:val="24"/>
        </w:rPr>
        <w:t>usnesení :</w:t>
      </w:r>
      <w:proofErr w:type="gramEnd"/>
    </w:p>
    <w:p w:rsidR="00477CC1" w:rsidRPr="00ED483C" w:rsidRDefault="00477CC1" w:rsidP="00477CC1">
      <w:pPr>
        <w:jc w:val="both"/>
        <w:rPr>
          <w:b/>
          <w:sz w:val="24"/>
          <w:szCs w:val="24"/>
        </w:rPr>
      </w:pPr>
      <w:r w:rsidRPr="00ED483C">
        <w:rPr>
          <w:sz w:val="24"/>
          <w:szCs w:val="24"/>
        </w:rPr>
        <w:t xml:space="preserve">Valná hromada </w:t>
      </w:r>
      <w:proofErr w:type="gramStart"/>
      <w:r w:rsidRPr="00ED483C">
        <w:rPr>
          <w:sz w:val="24"/>
          <w:szCs w:val="24"/>
        </w:rPr>
        <w:t>schvaluje  auditora</w:t>
      </w:r>
      <w:proofErr w:type="gramEnd"/>
      <w:r w:rsidRPr="00ED483C">
        <w:rPr>
          <w:sz w:val="24"/>
          <w:szCs w:val="24"/>
        </w:rPr>
        <w:t xml:space="preserve"> společnosti, kterým je  auditorská společnost:</w:t>
      </w:r>
      <w:r w:rsidRPr="00ED483C">
        <w:rPr>
          <w:b/>
          <w:sz w:val="24"/>
          <w:szCs w:val="24"/>
        </w:rPr>
        <w:t xml:space="preserve"> </w:t>
      </w:r>
      <w:proofErr w:type="spellStart"/>
      <w:r w:rsidRPr="00ED483C">
        <w:rPr>
          <w:rStyle w:val="Siln"/>
          <w:b w:val="0"/>
          <w:sz w:val="24"/>
          <w:szCs w:val="24"/>
        </w:rPr>
        <w:t>kratkyaudit</w:t>
      </w:r>
      <w:proofErr w:type="spellEnd"/>
      <w:r w:rsidRPr="00ED483C">
        <w:rPr>
          <w:rStyle w:val="Siln"/>
          <w:b w:val="0"/>
          <w:sz w:val="24"/>
          <w:szCs w:val="24"/>
        </w:rPr>
        <w:t xml:space="preserve"> s. r. o., se sídlem K nádraží 225, 664 59 Telnice, IČ: 070 84 153, zapsanou v Komoře auditorů České republiky pod ev. č. 583</w:t>
      </w:r>
    </w:p>
    <w:p w:rsidR="00477CC1" w:rsidRDefault="00477CC1" w:rsidP="00477CC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Zdůvodnění:</w:t>
      </w:r>
      <w:r>
        <w:rPr>
          <w:sz w:val="24"/>
          <w:szCs w:val="24"/>
        </w:rPr>
        <w:t xml:space="preserve"> jedná se o auditovanou společnost </w:t>
      </w:r>
    </w:p>
    <w:p w:rsidR="00477CC1" w:rsidRDefault="00477CC1" w:rsidP="00477CC1">
      <w:pPr>
        <w:jc w:val="both"/>
        <w:rPr>
          <w:sz w:val="24"/>
          <w:szCs w:val="24"/>
        </w:rPr>
      </w:pPr>
    </w:p>
    <w:p w:rsidR="00477CC1" w:rsidRDefault="00477CC1" w:rsidP="00477CC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Účetní závěrka za rok 2021 je dispozici k nahlédnutí zdarma v sídle společnosti ve lhůtě 30 dnů před konáním valné hromady, a to vždy </w:t>
      </w:r>
      <w:proofErr w:type="gramStart"/>
      <w:r>
        <w:rPr>
          <w:sz w:val="24"/>
          <w:szCs w:val="24"/>
        </w:rPr>
        <w:t>každé  úterý</w:t>
      </w:r>
      <w:proofErr w:type="gramEnd"/>
      <w:r>
        <w:rPr>
          <w:sz w:val="24"/>
          <w:szCs w:val="24"/>
        </w:rPr>
        <w:t xml:space="preserve"> a čtvrtek od 9  do 12 hodin.  </w:t>
      </w:r>
    </w:p>
    <w:p w:rsidR="00477CC1" w:rsidRDefault="00477CC1" w:rsidP="00ED48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Akcionář je oprávněn uplatňovat návrh a protinávrhy k záležitostem zařazeným na pořad jednání valné hromady, a to písemně tak, aby byly společnosti doručeny nejpozději pět dnů před konáním valné hromady. </w:t>
      </w:r>
    </w:p>
    <w:p w:rsidR="00477CC1" w:rsidRDefault="00477CC1" w:rsidP="00477C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Otakar </w:t>
      </w:r>
      <w:proofErr w:type="spellStart"/>
      <w:r>
        <w:rPr>
          <w:sz w:val="24"/>
          <w:szCs w:val="24"/>
        </w:rPr>
        <w:t>Moťka</w:t>
      </w:r>
      <w:proofErr w:type="spellEnd"/>
      <w:r>
        <w:rPr>
          <w:sz w:val="24"/>
          <w:szCs w:val="24"/>
        </w:rPr>
        <w:t xml:space="preserve">  </w:t>
      </w:r>
    </w:p>
    <w:p w:rsidR="00477CC1" w:rsidRDefault="00477CC1" w:rsidP="00477CC1">
      <w:pPr>
        <w:jc w:val="center"/>
        <w:rPr>
          <w:rFonts w:asciiTheme="minorHAnsi" w:hAnsiTheme="minorHAnsi" w:cstheme="minorBidi"/>
          <w:sz w:val="22"/>
          <w:szCs w:val="22"/>
        </w:rPr>
      </w:pPr>
      <w:r>
        <w:rPr>
          <w:sz w:val="24"/>
          <w:szCs w:val="24"/>
        </w:rPr>
        <w:t xml:space="preserve">                            předseda správní rady </w:t>
      </w:r>
      <w:proofErr w:type="spellStart"/>
      <w:r>
        <w:rPr>
          <w:sz w:val="24"/>
          <w:szCs w:val="24"/>
        </w:rPr>
        <w:t>Veba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Riche</w:t>
      </w:r>
      <w:proofErr w:type="spellEnd"/>
      <w:r>
        <w:rPr>
          <w:sz w:val="24"/>
          <w:szCs w:val="24"/>
        </w:rPr>
        <w:t xml:space="preserve"> a.s</w:t>
      </w:r>
    </w:p>
    <w:p w:rsidR="00477CC1" w:rsidRDefault="00477CC1" w:rsidP="00477CC1">
      <w:pPr>
        <w:jc w:val="both"/>
        <w:rPr>
          <w:sz w:val="24"/>
          <w:szCs w:val="24"/>
          <w:highlight w:val="yellow"/>
        </w:rPr>
      </w:pPr>
    </w:p>
    <w:p w:rsidR="00477CC1" w:rsidRPr="00636498" w:rsidRDefault="00477CC1" w:rsidP="00477CC1">
      <w:r w:rsidRPr="00636498">
        <w:t xml:space="preserve">Hlavní údaje z řádné účetní závěrky </w:t>
      </w:r>
      <w:proofErr w:type="spellStart"/>
      <w:r w:rsidRPr="00636498">
        <w:t>Veba</w:t>
      </w:r>
      <w:proofErr w:type="spellEnd"/>
      <w:r w:rsidRPr="00636498">
        <w:t xml:space="preserve"> </w:t>
      </w:r>
      <w:proofErr w:type="spellStart"/>
      <w:r w:rsidRPr="00636498">
        <w:t>Bazin</w:t>
      </w:r>
      <w:proofErr w:type="spellEnd"/>
      <w:r w:rsidRPr="00636498">
        <w:t xml:space="preserve"> </w:t>
      </w:r>
      <w:proofErr w:type="spellStart"/>
      <w:r w:rsidRPr="00636498">
        <w:t>Riche</w:t>
      </w:r>
      <w:proofErr w:type="spellEnd"/>
      <w:r w:rsidRPr="00636498">
        <w:t xml:space="preserve">, a.s.  za rok 2021 (v tis. Kč) </w:t>
      </w:r>
      <w:r w:rsidRPr="00636498">
        <w:br/>
        <w:t xml:space="preserve">Náklady                                956 670                                                               Aktiva                        508 759    </w:t>
      </w:r>
      <w:r w:rsidRPr="00636498">
        <w:br/>
        <w:t xml:space="preserve">Výnosy                                  999 740                                                               Pasiva                        508 759    </w:t>
      </w:r>
      <w:r w:rsidRPr="00636498">
        <w:br/>
        <w:t>Hosp</w:t>
      </w:r>
      <w:r>
        <w:t>odářský výsledek            </w:t>
      </w:r>
      <w:r w:rsidRPr="00636498">
        <w:t>43 070                    </w:t>
      </w:r>
      <w:r>
        <w:t xml:space="preserve">    </w:t>
      </w:r>
      <w:r w:rsidRPr="00636498">
        <w:t xml:space="preserve">                                   </w:t>
      </w:r>
      <w:r>
        <w:t xml:space="preserve">   </w:t>
      </w:r>
      <w:r w:rsidRPr="00636498">
        <w:t xml:space="preserve"> Vlastní kapitál     </w:t>
      </w:r>
      <w:r>
        <w:t xml:space="preserve">  </w:t>
      </w:r>
      <w:r w:rsidRPr="00636498">
        <w:t xml:space="preserve">     291 750 </w:t>
      </w:r>
      <w:r w:rsidRPr="00636498">
        <w:br/>
        <w:t xml:space="preserve">                                                                       </w:t>
      </w:r>
      <w:r>
        <w:t xml:space="preserve">           </w:t>
      </w:r>
      <w:r w:rsidRPr="00636498">
        <w:t xml:space="preserve">                                         Cizí zdroje                 175 439 </w:t>
      </w:r>
    </w:p>
    <w:p w:rsidR="00477CC1" w:rsidRDefault="00477CC1" w:rsidP="00AE577A">
      <w:pPr>
        <w:pStyle w:val="Standard"/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7CC1" w:rsidRDefault="00477CC1" w:rsidP="00AE577A">
      <w:pPr>
        <w:pStyle w:val="Standard"/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483C" w:rsidRDefault="00ED483C" w:rsidP="00AE577A">
      <w:pPr>
        <w:pStyle w:val="Standard"/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483C" w:rsidRDefault="00ED483C" w:rsidP="00AE577A">
      <w:pPr>
        <w:pStyle w:val="Standard"/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483C" w:rsidRDefault="00ED483C" w:rsidP="00AE577A">
      <w:pPr>
        <w:pStyle w:val="Standard"/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483C" w:rsidRDefault="00ED483C" w:rsidP="00AE577A">
      <w:pPr>
        <w:pStyle w:val="Standard"/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483C" w:rsidRDefault="00ED483C" w:rsidP="00AE577A">
      <w:pPr>
        <w:pStyle w:val="Standard"/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483C" w:rsidRDefault="00ED483C" w:rsidP="00AE577A">
      <w:pPr>
        <w:pStyle w:val="Standard"/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483C" w:rsidRDefault="00ED483C" w:rsidP="00AE577A">
      <w:pPr>
        <w:pStyle w:val="Standard"/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483C" w:rsidRDefault="00ED483C" w:rsidP="00AE577A">
      <w:pPr>
        <w:pStyle w:val="Standard"/>
        <w:widowControl w:val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ED4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371"/>
    <w:multiLevelType w:val="hybridMultilevel"/>
    <w:tmpl w:val="AFD6344C"/>
    <w:lvl w:ilvl="0" w:tplc="5E7073E0">
      <w:start w:val="1"/>
      <w:numFmt w:val="bullet"/>
      <w:pStyle w:val="BULET2"/>
      <w:lvlText w:val=""/>
      <w:lvlJc w:val="left"/>
      <w:pPr>
        <w:tabs>
          <w:tab w:val="num" w:pos="786"/>
        </w:tabs>
        <w:ind w:left="766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>
    <w:nsid w:val="1B8B6583"/>
    <w:multiLevelType w:val="multilevel"/>
    <w:tmpl w:val="64C8D67A"/>
    <w:styleLink w:val="WWNum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69456DC"/>
    <w:multiLevelType w:val="hybridMultilevel"/>
    <w:tmpl w:val="1E0AC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862E2"/>
    <w:multiLevelType w:val="hybridMultilevel"/>
    <w:tmpl w:val="1E0AC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05676"/>
    <w:multiLevelType w:val="multilevel"/>
    <w:tmpl w:val="66309FA8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strike w:val="0"/>
        <w:dstrike w:val="0"/>
        <w:u w:val="none"/>
        <w:effect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4"/>
  </w:num>
  <w:num w:numId="5">
    <w:abstractNumId w:val="0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0D"/>
    <w:rsid w:val="000B0069"/>
    <w:rsid w:val="00245E2B"/>
    <w:rsid w:val="002B5D77"/>
    <w:rsid w:val="002D36F7"/>
    <w:rsid w:val="003213EA"/>
    <w:rsid w:val="003D380C"/>
    <w:rsid w:val="00426792"/>
    <w:rsid w:val="00477CC1"/>
    <w:rsid w:val="004A4DEF"/>
    <w:rsid w:val="004E3914"/>
    <w:rsid w:val="005A170D"/>
    <w:rsid w:val="00636498"/>
    <w:rsid w:val="006E636A"/>
    <w:rsid w:val="00865372"/>
    <w:rsid w:val="00866E0A"/>
    <w:rsid w:val="008F350F"/>
    <w:rsid w:val="00A70AFD"/>
    <w:rsid w:val="00AE577A"/>
    <w:rsid w:val="00B52CC8"/>
    <w:rsid w:val="00BE43CC"/>
    <w:rsid w:val="00C077D2"/>
    <w:rsid w:val="00C80187"/>
    <w:rsid w:val="00CD59F9"/>
    <w:rsid w:val="00DC0F57"/>
    <w:rsid w:val="00E728C8"/>
    <w:rsid w:val="00EA2925"/>
    <w:rsid w:val="00ED483C"/>
    <w:rsid w:val="00F60669"/>
    <w:rsid w:val="00F83E3E"/>
    <w:rsid w:val="00FB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77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6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Standard"/>
    <w:next w:val="Normln"/>
    <w:link w:val="Nadpis5Char"/>
    <w:unhideWhenUsed/>
    <w:qFormat/>
    <w:rsid w:val="00AE577A"/>
    <w:pPr>
      <w:keepNext/>
      <w:spacing w:after="120" w:line="240" w:lineRule="auto"/>
      <w:jc w:val="both"/>
      <w:outlineLvl w:val="4"/>
    </w:pPr>
    <w:rPr>
      <w:rFonts w:ascii="Times New Roman" w:hAnsi="Times New Roman" w:cs="Times New Roman"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E577A"/>
    <w:rPr>
      <w:rFonts w:ascii="Times New Roman" w:eastAsia="Times New Roman" w:hAnsi="Times New Roman" w:cs="Times New Roman"/>
      <w:kern w:val="3"/>
      <w:sz w:val="40"/>
      <w:szCs w:val="20"/>
    </w:rPr>
  </w:style>
  <w:style w:type="paragraph" w:customStyle="1" w:styleId="Standard">
    <w:name w:val="Standard"/>
    <w:rsid w:val="00AE577A"/>
    <w:pPr>
      <w:suppressAutoHyphens/>
      <w:autoSpaceDN w:val="0"/>
    </w:pPr>
    <w:rPr>
      <w:rFonts w:ascii="Calibri" w:eastAsia="Times New Roman" w:hAnsi="Calibri" w:cs="F"/>
      <w:kern w:val="3"/>
    </w:rPr>
  </w:style>
  <w:style w:type="paragraph" w:styleId="Odstavecseseznamem">
    <w:name w:val="List Paragraph"/>
    <w:basedOn w:val="Standard"/>
    <w:uiPriority w:val="34"/>
    <w:qFormat/>
    <w:rsid w:val="00AE577A"/>
    <w:pPr>
      <w:spacing w:after="120" w:line="240" w:lineRule="auto"/>
      <w:ind w:left="720"/>
      <w:jc w:val="both"/>
    </w:pPr>
    <w:rPr>
      <w:rFonts w:ascii="Times New Roman" w:hAnsi="Times New Roman" w:cs="Times New Roman"/>
      <w:sz w:val="24"/>
      <w:szCs w:val="20"/>
    </w:rPr>
  </w:style>
  <w:style w:type="numbering" w:customStyle="1" w:styleId="WWNum24">
    <w:name w:val="WWNum24"/>
    <w:rsid w:val="00AE577A"/>
    <w:pPr>
      <w:numPr>
        <w:numId w:val="1"/>
      </w:numPr>
    </w:pPr>
  </w:style>
  <w:style w:type="numbering" w:customStyle="1" w:styleId="WWNum25">
    <w:name w:val="WWNum25"/>
    <w:rsid w:val="00AE577A"/>
    <w:pPr>
      <w:numPr>
        <w:numId w:val="3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60669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  <w:style w:type="paragraph" w:styleId="Seznamsodrkami">
    <w:name w:val="List Bullet"/>
    <w:basedOn w:val="Normln"/>
    <w:uiPriority w:val="99"/>
    <w:semiHidden/>
    <w:unhideWhenUsed/>
    <w:rsid w:val="00F60669"/>
    <w:pPr>
      <w:tabs>
        <w:tab w:val="num" w:pos="786"/>
      </w:tabs>
      <w:ind w:left="766" w:hanging="340"/>
      <w:contextualSpacing/>
    </w:pPr>
  </w:style>
  <w:style w:type="paragraph" w:customStyle="1" w:styleId="BULET2">
    <w:name w:val="BULET 2"/>
    <w:basedOn w:val="Zkladntext2"/>
    <w:next w:val="Seznamsodrkami"/>
    <w:rsid w:val="00F60669"/>
    <w:pPr>
      <w:widowControl/>
      <w:numPr>
        <w:numId w:val="5"/>
      </w:numPr>
      <w:tabs>
        <w:tab w:val="clear" w:pos="786"/>
        <w:tab w:val="num" w:pos="360"/>
        <w:tab w:val="left" w:pos="2880"/>
      </w:tabs>
      <w:suppressAutoHyphens w:val="0"/>
      <w:overflowPunct w:val="0"/>
      <w:autoSpaceDE w:val="0"/>
      <w:adjustRightInd w:val="0"/>
      <w:spacing w:before="120" w:after="480" w:line="240" w:lineRule="auto"/>
      <w:ind w:left="720" w:hanging="360"/>
      <w:jc w:val="both"/>
    </w:pPr>
    <w:rPr>
      <w:kern w:val="0"/>
      <w:sz w:val="22"/>
      <w:lang w:eastAsia="x-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606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0669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F57"/>
    <w:rPr>
      <w:rFonts w:ascii="Tahoma" w:eastAsia="Times New Roman" w:hAnsi="Tahoma" w:cs="Tahoma"/>
      <w:kern w:val="3"/>
      <w:sz w:val="16"/>
      <w:szCs w:val="16"/>
    </w:rPr>
  </w:style>
  <w:style w:type="character" w:styleId="Siln">
    <w:name w:val="Strong"/>
    <w:basedOn w:val="Standardnpsmoodstavce"/>
    <w:uiPriority w:val="22"/>
    <w:qFormat/>
    <w:rsid w:val="008653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77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6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Standard"/>
    <w:next w:val="Normln"/>
    <w:link w:val="Nadpis5Char"/>
    <w:unhideWhenUsed/>
    <w:qFormat/>
    <w:rsid w:val="00AE577A"/>
    <w:pPr>
      <w:keepNext/>
      <w:spacing w:after="120" w:line="240" w:lineRule="auto"/>
      <w:jc w:val="both"/>
      <w:outlineLvl w:val="4"/>
    </w:pPr>
    <w:rPr>
      <w:rFonts w:ascii="Times New Roman" w:hAnsi="Times New Roman" w:cs="Times New Roman"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E577A"/>
    <w:rPr>
      <w:rFonts w:ascii="Times New Roman" w:eastAsia="Times New Roman" w:hAnsi="Times New Roman" w:cs="Times New Roman"/>
      <w:kern w:val="3"/>
      <w:sz w:val="40"/>
      <w:szCs w:val="20"/>
    </w:rPr>
  </w:style>
  <w:style w:type="paragraph" w:customStyle="1" w:styleId="Standard">
    <w:name w:val="Standard"/>
    <w:rsid w:val="00AE577A"/>
    <w:pPr>
      <w:suppressAutoHyphens/>
      <w:autoSpaceDN w:val="0"/>
    </w:pPr>
    <w:rPr>
      <w:rFonts w:ascii="Calibri" w:eastAsia="Times New Roman" w:hAnsi="Calibri" w:cs="F"/>
      <w:kern w:val="3"/>
    </w:rPr>
  </w:style>
  <w:style w:type="paragraph" w:styleId="Odstavecseseznamem">
    <w:name w:val="List Paragraph"/>
    <w:basedOn w:val="Standard"/>
    <w:uiPriority w:val="34"/>
    <w:qFormat/>
    <w:rsid w:val="00AE577A"/>
    <w:pPr>
      <w:spacing w:after="120" w:line="240" w:lineRule="auto"/>
      <w:ind w:left="720"/>
      <w:jc w:val="both"/>
    </w:pPr>
    <w:rPr>
      <w:rFonts w:ascii="Times New Roman" w:hAnsi="Times New Roman" w:cs="Times New Roman"/>
      <w:sz w:val="24"/>
      <w:szCs w:val="20"/>
    </w:rPr>
  </w:style>
  <w:style w:type="numbering" w:customStyle="1" w:styleId="WWNum24">
    <w:name w:val="WWNum24"/>
    <w:rsid w:val="00AE577A"/>
    <w:pPr>
      <w:numPr>
        <w:numId w:val="1"/>
      </w:numPr>
    </w:pPr>
  </w:style>
  <w:style w:type="numbering" w:customStyle="1" w:styleId="WWNum25">
    <w:name w:val="WWNum25"/>
    <w:rsid w:val="00AE577A"/>
    <w:pPr>
      <w:numPr>
        <w:numId w:val="3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60669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  <w:style w:type="paragraph" w:styleId="Seznamsodrkami">
    <w:name w:val="List Bullet"/>
    <w:basedOn w:val="Normln"/>
    <w:uiPriority w:val="99"/>
    <w:semiHidden/>
    <w:unhideWhenUsed/>
    <w:rsid w:val="00F60669"/>
    <w:pPr>
      <w:tabs>
        <w:tab w:val="num" w:pos="786"/>
      </w:tabs>
      <w:ind w:left="766" w:hanging="340"/>
      <w:contextualSpacing/>
    </w:pPr>
  </w:style>
  <w:style w:type="paragraph" w:customStyle="1" w:styleId="BULET2">
    <w:name w:val="BULET 2"/>
    <w:basedOn w:val="Zkladntext2"/>
    <w:next w:val="Seznamsodrkami"/>
    <w:rsid w:val="00F60669"/>
    <w:pPr>
      <w:widowControl/>
      <w:numPr>
        <w:numId w:val="5"/>
      </w:numPr>
      <w:tabs>
        <w:tab w:val="clear" w:pos="786"/>
        <w:tab w:val="num" w:pos="360"/>
        <w:tab w:val="left" w:pos="2880"/>
      </w:tabs>
      <w:suppressAutoHyphens w:val="0"/>
      <w:overflowPunct w:val="0"/>
      <w:autoSpaceDE w:val="0"/>
      <w:adjustRightInd w:val="0"/>
      <w:spacing w:before="120" w:after="480" w:line="240" w:lineRule="auto"/>
      <w:ind w:left="720" w:hanging="360"/>
      <w:jc w:val="both"/>
    </w:pPr>
    <w:rPr>
      <w:kern w:val="0"/>
      <w:sz w:val="22"/>
      <w:lang w:eastAsia="x-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606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0669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0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F57"/>
    <w:rPr>
      <w:rFonts w:ascii="Tahoma" w:eastAsia="Times New Roman" w:hAnsi="Tahoma" w:cs="Tahoma"/>
      <w:kern w:val="3"/>
      <w:sz w:val="16"/>
      <w:szCs w:val="16"/>
    </w:rPr>
  </w:style>
  <w:style w:type="character" w:styleId="Siln">
    <w:name w:val="Strong"/>
    <w:basedOn w:val="Standardnpsmoodstavce"/>
    <w:uiPriority w:val="22"/>
    <w:qFormat/>
    <w:rsid w:val="00865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4BF4D-6987-47D0-ABA9-CADF68D6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36</cp:revision>
  <cp:lastPrinted>2022-07-07T11:56:00Z</cp:lastPrinted>
  <dcterms:created xsi:type="dcterms:W3CDTF">2022-06-22T07:57:00Z</dcterms:created>
  <dcterms:modified xsi:type="dcterms:W3CDTF">2022-10-26T08:40:00Z</dcterms:modified>
</cp:coreProperties>
</file>