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C48E" w14:textId="307AC739" w:rsidR="00D70407" w:rsidRDefault="00D70407" w:rsidP="00F93792">
      <w:pPr>
        <w:pStyle w:val="FormtovanvHTML"/>
        <w:spacing w:after="240" w:line="276" w:lineRule="auto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UPOZORNĚNÍ PRO VĚŘITELE, </w:t>
      </w:r>
      <w:r w:rsidR="00DF3872">
        <w:rPr>
          <w:rFonts w:ascii="Arial" w:hAnsi="Arial" w:cs="Arial"/>
          <w:b/>
          <w:lang w:val="cs-CZ"/>
        </w:rPr>
        <w:t>AKCIONÁŘE</w:t>
      </w:r>
      <w:r>
        <w:rPr>
          <w:rFonts w:ascii="Arial" w:hAnsi="Arial" w:cs="Arial"/>
          <w:b/>
          <w:lang w:val="cs-CZ"/>
        </w:rPr>
        <w:t xml:space="preserve"> </w:t>
      </w:r>
      <w:r w:rsidR="006361A5">
        <w:rPr>
          <w:rFonts w:ascii="Arial" w:hAnsi="Arial" w:cs="Arial"/>
          <w:b/>
          <w:lang w:val="cs-CZ"/>
        </w:rPr>
        <w:t xml:space="preserve">A ZAMĚSTNANCE </w:t>
      </w:r>
      <w:r>
        <w:rPr>
          <w:rFonts w:ascii="Arial" w:hAnsi="Arial" w:cs="Arial"/>
          <w:b/>
          <w:lang w:val="cs-CZ"/>
        </w:rPr>
        <w:t>NA JEJICH PRÁVA</w:t>
      </w:r>
      <w:r w:rsidRPr="003D5BF6" w:rsidDel="00D70407">
        <w:rPr>
          <w:rFonts w:ascii="Arial" w:hAnsi="Arial" w:cs="Arial"/>
          <w:b/>
          <w:lang w:val="cs-CZ"/>
        </w:rPr>
        <w:t xml:space="preserve"> </w:t>
      </w:r>
    </w:p>
    <w:p w14:paraId="0A939373" w14:textId="2E3FDBFC" w:rsidR="002B5ADC" w:rsidRPr="006361A5" w:rsidRDefault="00D70407" w:rsidP="006361A5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Společnosti</w:t>
      </w:r>
    </w:p>
    <w:p w14:paraId="2EA9CA6E" w14:textId="7D8C8D69" w:rsidR="006361A5" w:rsidRDefault="00DF3872" w:rsidP="006361A5">
      <w:pPr>
        <w:pStyle w:val="Nadpis1"/>
        <w:keepNext w:val="0"/>
        <w:keepLines/>
        <w:widowControl w:val="0"/>
        <w:spacing w:before="0" w:after="200" w:line="276" w:lineRule="auto"/>
        <w:rPr>
          <w:rFonts w:ascii="Arial" w:hAnsi="Arial" w:cs="Arial"/>
          <w:b w:val="0"/>
          <w:bCs w:val="0"/>
          <w:sz w:val="20"/>
          <w:szCs w:val="20"/>
          <w:lang w:val="cs-CZ"/>
        </w:rPr>
      </w:pPr>
      <w:r w:rsidRPr="00DF3872">
        <w:rPr>
          <w:rFonts w:ascii="Arial" w:eastAsia="MS Mincho" w:hAnsi="Arial" w:cs="Arial"/>
          <w:sz w:val="20"/>
          <w:szCs w:val="20"/>
          <w:lang w:val="cs-CZ"/>
        </w:rPr>
        <w:t>Staropražský uzenářský, a.s.</w:t>
      </w:r>
      <w:r w:rsidRPr="00DF3872"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  <w:t>, IČO 45245797, se sídlem Křížová 1018/6, Smíchov, 150 00 Praha 5, sp. zn. B 1313 zapsaná v obchodním rejstříku vedeném u Městského soudu v Praze</w:t>
      </w:r>
      <w:r w:rsidRPr="00DF3872">
        <w:rPr>
          <w:rFonts w:ascii="Arial" w:eastAsia="MS Mincho" w:hAnsi="Arial" w:cs="Arial"/>
          <w:sz w:val="20"/>
          <w:szCs w:val="20"/>
          <w:lang w:val="cs-CZ"/>
        </w:rPr>
        <w:t xml:space="preserve"> </w:t>
      </w:r>
      <w:r w:rsidR="002B5ADC">
        <w:rPr>
          <w:rFonts w:ascii="Arial" w:hAnsi="Arial" w:cs="Arial"/>
          <w:b w:val="0"/>
          <w:bCs w:val="0"/>
          <w:sz w:val="20"/>
          <w:szCs w:val="20"/>
          <w:lang w:val="cs-CZ"/>
        </w:rPr>
        <w:t>(dále jen „</w:t>
      </w:r>
      <w:r>
        <w:rPr>
          <w:rFonts w:ascii="Arial" w:eastAsia="MS Mincho" w:hAnsi="Arial" w:cs="Arial"/>
          <w:sz w:val="20"/>
          <w:szCs w:val="20"/>
          <w:lang w:val="cs-CZ"/>
        </w:rPr>
        <w:t>Staropražský uzenářský</w:t>
      </w:r>
      <w:r w:rsidR="002B5ADC">
        <w:rPr>
          <w:rFonts w:ascii="Arial" w:hAnsi="Arial" w:cs="Arial"/>
          <w:b w:val="0"/>
          <w:bCs w:val="0"/>
          <w:sz w:val="20"/>
          <w:szCs w:val="20"/>
          <w:lang w:val="cs-CZ"/>
        </w:rPr>
        <w:t>“</w:t>
      </w:r>
      <w:r w:rsidR="006361A5">
        <w:rPr>
          <w:rFonts w:ascii="Arial" w:hAnsi="Arial" w:cs="Arial"/>
          <w:b w:val="0"/>
          <w:bCs w:val="0"/>
          <w:sz w:val="20"/>
          <w:szCs w:val="20"/>
          <w:lang w:val="cs-CZ"/>
        </w:rPr>
        <w:t>);</w:t>
      </w:r>
    </w:p>
    <w:p w14:paraId="25B8050A" w14:textId="77777777" w:rsidR="006361A5" w:rsidRDefault="006361A5" w:rsidP="006361A5">
      <w:pPr>
        <w:pStyle w:val="Nadpis1"/>
        <w:keepNext w:val="0"/>
        <w:keepLines/>
        <w:widowControl w:val="0"/>
        <w:spacing w:before="0" w:after="200" w:line="276" w:lineRule="auto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>a</w:t>
      </w:r>
    </w:p>
    <w:p w14:paraId="5A8C4D56" w14:textId="4246A05A" w:rsidR="002B5ADC" w:rsidRPr="00DF3872" w:rsidRDefault="00DF3872" w:rsidP="00DF3872">
      <w:pPr>
        <w:pStyle w:val="Nadpis1"/>
        <w:keepNext w:val="0"/>
        <w:keepLines/>
        <w:widowControl w:val="0"/>
        <w:spacing w:before="0" w:after="200" w:line="276" w:lineRule="auto"/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</w:pPr>
      <w:r w:rsidRPr="00DF3872">
        <w:rPr>
          <w:rFonts w:ascii="Arial" w:eastAsia="MS Mincho" w:hAnsi="Arial" w:cs="Arial"/>
          <w:sz w:val="20"/>
          <w:szCs w:val="20"/>
          <w:lang w:val="cs-CZ"/>
        </w:rPr>
        <w:t xml:space="preserve">TRIZON a.s., </w:t>
      </w:r>
      <w:r w:rsidRPr="00DF3872"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  <w:t>IČO 46709452, se sídlem Křížová 1018/6, Smíchov, 150 00 Praha 5, sp. zn. B 27073 zapsaná v obchodním rejstříku vedeném u Městského soudu v Praze</w:t>
      </w:r>
      <w:r w:rsidR="006361A5">
        <w:rPr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 </w:t>
      </w:r>
      <w:r w:rsidR="006361A5">
        <w:rPr>
          <w:rFonts w:ascii="Arial" w:hAnsi="Arial" w:cs="Arial"/>
          <w:b w:val="0"/>
          <w:bCs w:val="0"/>
          <w:sz w:val="20"/>
          <w:szCs w:val="20"/>
          <w:lang w:val="cs-CZ"/>
        </w:rPr>
        <w:t>(dále jen „</w:t>
      </w:r>
      <w:r>
        <w:rPr>
          <w:rFonts w:ascii="Arial" w:eastAsia="MS Mincho" w:hAnsi="Arial" w:cs="Arial"/>
          <w:sz w:val="20"/>
          <w:szCs w:val="20"/>
          <w:lang w:val="cs-CZ"/>
        </w:rPr>
        <w:t>TRIZON</w:t>
      </w:r>
      <w:r w:rsidR="006361A5">
        <w:rPr>
          <w:rFonts w:ascii="Arial" w:hAnsi="Arial" w:cs="Arial"/>
          <w:b w:val="0"/>
          <w:bCs w:val="0"/>
          <w:sz w:val="20"/>
          <w:szCs w:val="20"/>
          <w:lang w:val="cs-CZ"/>
        </w:rPr>
        <w:t>“</w:t>
      </w:r>
      <w:r w:rsidR="00855CED"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>;</w:t>
      </w:r>
      <w:r>
        <w:rPr>
          <w:rStyle w:val="platne"/>
          <w:rFonts w:ascii="Arial" w:eastAsia="MS Mincho" w:hAnsi="Arial" w:cs="Arial"/>
          <w:b w:val="0"/>
          <w:bCs w:val="0"/>
          <w:sz w:val="20"/>
          <w:szCs w:val="20"/>
          <w:lang w:val="cs-CZ"/>
        </w:rPr>
        <w:t xml:space="preserve"> </w:t>
      </w:r>
      <w:r w:rsidRPr="00DF3872">
        <w:rPr>
          <w:rFonts w:ascii="Arial" w:eastAsia="MS Mincho" w:hAnsi="Arial" w:cs="Arial"/>
          <w:b w:val="0"/>
          <w:bCs w:val="0"/>
          <w:sz w:val="20"/>
          <w:szCs w:val="20"/>
        </w:rPr>
        <w:t>TRIZON a Staropražský uzenářský</w:t>
      </w:r>
      <w:r w:rsidR="006361A5" w:rsidRPr="00DF3872">
        <w:rPr>
          <w:rFonts w:ascii="Arial" w:eastAsia="MS Mincho" w:hAnsi="Arial" w:cs="Arial"/>
          <w:b w:val="0"/>
          <w:bCs w:val="0"/>
          <w:sz w:val="20"/>
          <w:szCs w:val="20"/>
        </w:rPr>
        <w:t xml:space="preserve"> </w:t>
      </w:r>
      <w:r w:rsidR="00855CED" w:rsidRPr="00DF3872">
        <w:rPr>
          <w:rStyle w:val="platne"/>
          <w:rFonts w:ascii="Arial" w:eastAsia="MS Mincho" w:hAnsi="Arial" w:cs="Arial"/>
          <w:b w:val="0"/>
          <w:bCs w:val="0"/>
          <w:sz w:val="20"/>
          <w:szCs w:val="20"/>
        </w:rPr>
        <w:t>dále společně jako „</w:t>
      </w:r>
      <w:r w:rsidR="00855CED" w:rsidRPr="00DF3872">
        <w:rPr>
          <w:rStyle w:val="platne"/>
          <w:rFonts w:ascii="Arial" w:eastAsia="MS Mincho" w:hAnsi="Arial" w:cs="Arial"/>
          <w:sz w:val="20"/>
          <w:szCs w:val="20"/>
        </w:rPr>
        <w:t xml:space="preserve">Zanikající </w:t>
      </w:r>
      <w:r w:rsidR="00855CED" w:rsidRPr="006361A5">
        <w:rPr>
          <w:rStyle w:val="platne"/>
          <w:rFonts w:ascii="Arial" w:eastAsia="MS Mincho" w:hAnsi="Arial" w:cs="Arial"/>
          <w:sz w:val="20"/>
          <w:szCs w:val="20"/>
        </w:rPr>
        <w:t>společnosti</w:t>
      </w:r>
      <w:r w:rsidR="00855CED" w:rsidRPr="00DF3872">
        <w:rPr>
          <w:rStyle w:val="platne"/>
          <w:rFonts w:ascii="Arial" w:eastAsia="MS Mincho" w:hAnsi="Arial" w:cs="Arial"/>
          <w:b w:val="0"/>
          <w:bCs w:val="0"/>
          <w:sz w:val="20"/>
          <w:szCs w:val="20"/>
        </w:rPr>
        <w:t>“)</w:t>
      </w:r>
    </w:p>
    <w:p w14:paraId="537FBCAD" w14:textId="77777777" w:rsidR="002B5ADC" w:rsidRPr="00F93792" w:rsidRDefault="002B5ADC" w:rsidP="002B5ADC">
      <w:pPr>
        <w:rPr>
          <w:rFonts w:ascii="Arial" w:eastAsia="MS Mincho" w:hAnsi="Arial" w:cs="Arial"/>
          <w:sz w:val="20"/>
          <w:szCs w:val="20"/>
        </w:rPr>
      </w:pPr>
      <w:r w:rsidRPr="009E24CB">
        <w:rPr>
          <w:rStyle w:val="platne"/>
          <w:rFonts w:ascii="Arial" w:eastAsia="MS Mincho" w:hAnsi="Arial" w:cs="Arial"/>
          <w:sz w:val="20"/>
          <w:szCs w:val="20"/>
        </w:rPr>
        <w:t>a</w:t>
      </w:r>
    </w:p>
    <w:p w14:paraId="05A6BE0B" w14:textId="4C7C6495" w:rsidR="00F31640" w:rsidRPr="00F93792" w:rsidRDefault="00DF3872" w:rsidP="00F93792">
      <w:pPr>
        <w:pStyle w:val="Nadpis2"/>
        <w:keepLines/>
        <w:widowControl w:val="0"/>
        <w:spacing w:before="0" w:after="200" w:line="276" w:lineRule="auto"/>
        <w:rPr>
          <w:rFonts w:ascii="Arial" w:hAnsi="Arial" w:cs="Arial"/>
          <w:bCs/>
          <w:sz w:val="20"/>
          <w:szCs w:val="20"/>
          <w:lang w:val="cs-CZ"/>
        </w:rPr>
      </w:pPr>
      <w:proofErr w:type="spellStart"/>
      <w:r w:rsidRPr="00DF3872">
        <w:rPr>
          <w:rFonts w:ascii="Arial" w:hAnsi="Arial" w:cs="Arial"/>
          <w:b/>
          <w:bCs/>
          <w:sz w:val="20"/>
          <w:szCs w:val="20"/>
          <w:lang w:val="cs-CZ"/>
        </w:rPr>
        <w:t>Veba</w:t>
      </w:r>
      <w:proofErr w:type="spellEnd"/>
      <w:r w:rsidRPr="00DF387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DF3872">
        <w:rPr>
          <w:rFonts w:ascii="Arial" w:hAnsi="Arial" w:cs="Arial"/>
          <w:b/>
          <w:bCs/>
          <w:sz w:val="20"/>
          <w:szCs w:val="20"/>
          <w:lang w:val="cs-CZ"/>
        </w:rPr>
        <w:t>Bazin</w:t>
      </w:r>
      <w:proofErr w:type="spellEnd"/>
      <w:r w:rsidRPr="00DF387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DF3872">
        <w:rPr>
          <w:rFonts w:ascii="Arial" w:hAnsi="Arial" w:cs="Arial"/>
          <w:b/>
          <w:bCs/>
          <w:sz w:val="20"/>
          <w:szCs w:val="20"/>
          <w:lang w:val="cs-CZ"/>
        </w:rPr>
        <w:t>Riche</w:t>
      </w:r>
      <w:proofErr w:type="spellEnd"/>
      <w:r w:rsidRPr="00DF3872">
        <w:rPr>
          <w:rFonts w:ascii="Arial" w:hAnsi="Arial" w:cs="Arial"/>
          <w:b/>
          <w:bCs/>
          <w:sz w:val="20"/>
          <w:szCs w:val="20"/>
          <w:lang w:val="cs-CZ"/>
        </w:rPr>
        <w:t>, a.s.</w:t>
      </w:r>
      <w:r w:rsidRPr="00DF3872">
        <w:rPr>
          <w:rFonts w:ascii="Arial" w:hAnsi="Arial" w:cs="Arial"/>
          <w:sz w:val="20"/>
          <w:szCs w:val="20"/>
          <w:lang w:val="cs-CZ"/>
        </w:rPr>
        <w:t xml:space="preserve">, IČO 46504648, se sídlem Křížová 1018/6, Smíchov, 150 00 Praha 5, sp. zn. B 6429 zapsaná v obchodním rejstříku vedeném u Městského soudu v Praze </w:t>
      </w:r>
      <w:r w:rsidR="006361A5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>(dále jen „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Veba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Bazin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Riche</w:t>
      </w:r>
      <w:proofErr w:type="spellEnd"/>
      <w:r w:rsidR="006361A5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>“</w:t>
      </w:r>
      <w:r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 nebo „</w:t>
      </w:r>
      <w:r w:rsidRPr="00DF3872">
        <w:rPr>
          <w:rStyle w:val="platne"/>
          <w:rFonts w:ascii="Arial" w:hAnsi="Arial" w:cs="Arial"/>
          <w:b/>
          <w:sz w:val="20"/>
          <w:szCs w:val="20"/>
          <w:lang w:val="cs-CZ"/>
        </w:rPr>
        <w:t>Nástupnická společnost</w:t>
      </w:r>
      <w:r>
        <w:rPr>
          <w:rStyle w:val="platne"/>
          <w:rFonts w:ascii="Arial" w:hAnsi="Arial" w:cs="Arial"/>
          <w:bCs/>
          <w:sz w:val="20"/>
          <w:szCs w:val="20"/>
          <w:lang w:val="cs-CZ"/>
        </w:rPr>
        <w:t>“</w:t>
      </w:r>
      <w:r w:rsidR="00F93792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; </w:t>
      </w:r>
      <w:r w:rsidR="006361A5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Zanikající společnosti a </w:t>
      </w:r>
      <w:proofErr w:type="spellStart"/>
      <w:r>
        <w:rPr>
          <w:rStyle w:val="platne"/>
          <w:rFonts w:ascii="Arial" w:hAnsi="Arial" w:cs="Arial"/>
          <w:bCs/>
          <w:sz w:val="20"/>
          <w:szCs w:val="20"/>
          <w:lang w:val="cs-CZ"/>
        </w:rPr>
        <w:t>Veba</w:t>
      </w:r>
      <w:proofErr w:type="spellEnd"/>
      <w:r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r>
        <w:rPr>
          <w:rStyle w:val="platne"/>
          <w:rFonts w:ascii="Arial" w:hAnsi="Arial" w:cs="Arial"/>
          <w:bCs/>
          <w:sz w:val="20"/>
          <w:szCs w:val="20"/>
          <w:lang w:val="cs-CZ"/>
        </w:rPr>
        <w:t>Bazin</w:t>
      </w:r>
      <w:proofErr w:type="spellEnd"/>
      <w:r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r>
        <w:rPr>
          <w:rStyle w:val="platne"/>
          <w:rFonts w:ascii="Arial" w:hAnsi="Arial" w:cs="Arial"/>
          <w:bCs/>
          <w:sz w:val="20"/>
          <w:szCs w:val="20"/>
          <w:lang w:val="cs-CZ"/>
        </w:rPr>
        <w:t>Riche</w:t>
      </w:r>
      <w:proofErr w:type="spellEnd"/>
      <w:r w:rsidR="006361A5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 xml:space="preserve"> </w:t>
      </w:r>
      <w:r w:rsidR="00855CED" w:rsidRPr="00F93792">
        <w:rPr>
          <w:rStyle w:val="platne"/>
          <w:rFonts w:ascii="Arial" w:hAnsi="Arial" w:cs="Arial"/>
          <w:bCs/>
          <w:sz w:val="20"/>
          <w:szCs w:val="20"/>
          <w:lang w:val="cs-CZ"/>
        </w:rPr>
        <w:t>dále společně</w:t>
      </w:r>
      <w:r w:rsidR="00F31640" w:rsidRPr="00156DC7">
        <w:rPr>
          <w:rFonts w:ascii="Arial" w:hAnsi="Arial" w:cs="Arial"/>
          <w:bCs/>
          <w:sz w:val="20"/>
          <w:szCs w:val="20"/>
          <w:lang w:val="cs-CZ"/>
        </w:rPr>
        <w:t xml:space="preserve"> jako </w:t>
      </w:r>
      <w:r w:rsidR="00F31640" w:rsidRPr="00F93792">
        <w:rPr>
          <w:rFonts w:ascii="Arial" w:hAnsi="Arial" w:cs="Arial"/>
          <w:bCs/>
          <w:sz w:val="20"/>
          <w:szCs w:val="20"/>
          <w:lang w:val="cs-CZ"/>
        </w:rPr>
        <w:t>„</w:t>
      </w:r>
      <w:r w:rsidR="00F31640" w:rsidRPr="00156DC7">
        <w:rPr>
          <w:rFonts w:ascii="Arial" w:hAnsi="Arial" w:cs="Arial"/>
          <w:b/>
          <w:sz w:val="20"/>
          <w:szCs w:val="20"/>
          <w:lang w:val="cs-CZ"/>
        </w:rPr>
        <w:t>Společnosti</w:t>
      </w:r>
      <w:r w:rsidR="00F31640" w:rsidRPr="00F93792">
        <w:rPr>
          <w:rFonts w:ascii="Arial" w:hAnsi="Arial" w:cs="Arial"/>
          <w:bCs/>
          <w:sz w:val="20"/>
          <w:szCs w:val="20"/>
          <w:lang w:val="cs-CZ"/>
        </w:rPr>
        <w:t>“</w:t>
      </w:r>
      <w:r w:rsidR="00F31640" w:rsidRPr="00156DC7">
        <w:rPr>
          <w:rFonts w:ascii="Arial" w:hAnsi="Arial" w:cs="Arial"/>
          <w:bCs/>
          <w:sz w:val="20"/>
          <w:szCs w:val="20"/>
          <w:lang w:val="cs-CZ"/>
        </w:rPr>
        <w:t>)</w:t>
      </w:r>
    </w:p>
    <w:p w14:paraId="564E28BE" w14:textId="29ED56C0" w:rsidR="0069416C" w:rsidRPr="00697DBD" w:rsidRDefault="00D70407" w:rsidP="0069416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mají zájem uskutečnit přeměnu formou fúze sloučením</w:t>
      </w:r>
      <w:r w:rsidR="0069416C">
        <w:rPr>
          <w:rFonts w:ascii="Arial" w:hAnsi="Arial" w:cs="Arial"/>
          <w:bCs/>
          <w:lang w:val="cs-CZ"/>
        </w:rPr>
        <w:t>, jejímž</w:t>
      </w:r>
      <w:r w:rsidR="0069416C">
        <w:rPr>
          <w:rFonts w:ascii="Arial" w:hAnsi="Arial" w:cs="Arial"/>
          <w:lang w:val="cs-CZ"/>
        </w:rPr>
        <w:t xml:space="preserve"> p</w:t>
      </w:r>
      <w:r w:rsidR="0069416C" w:rsidRPr="00697DBD">
        <w:rPr>
          <w:rFonts w:ascii="Arial" w:hAnsi="Arial" w:cs="Arial"/>
          <w:lang w:val="cs-CZ"/>
        </w:rPr>
        <w:t xml:space="preserve">ředmětem je zrušení </w:t>
      </w:r>
      <w:r w:rsidR="00855CED">
        <w:rPr>
          <w:rFonts w:ascii="Arial" w:hAnsi="Arial" w:cs="Arial"/>
          <w:lang w:val="cs-CZ"/>
        </w:rPr>
        <w:t xml:space="preserve">Zanikajících </w:t>
      </w:r>
      <w:r w:rsidR="0069416C" w:rsidRPr="00697DBD">
        <w:rPr>
          <w:rFonts w:ascii="Arial" w:hAnsi="Arial" w:cs="Arial"/>
          <w:lang w:val="cs-CZ"/>
        </w:rPr>
        <w:t>společnost</w:t>
      </w:r>
      <w:r w:rsidR="0069416C">
        <w:rPr>
          <w:rFonts w:ascii="Arial" w:hAnsi="Arial" w:cs="Arial"/>
          <w:lang w:val="cs-CZ"/>
        </w:rPr>
        <w:t xml:space="preserve">í </w:t>
      </w:r>
      <w:r w:rsidR="0069416C" w:rsidRPr="00697DBD">
        <w:rPr>
          <w:rFonts w:ascii="Arial" w:hAnsi="Arial" w:cs="Arial"/>
          <w:lang w:val="cs-CZ"/>
        </w:rPr>
        <w:t>bez likvidace s přechodem veškerého jmění, včetně práv a</w:t>
      </w:r>
      <w:r w:rsidR="0069416C">
        <w:rPr>
          <w:rFonts w:ascii="Arial" w:hAnsi="Arial" w:cs="Arial"/>
          <w:lang w:val="cs-CZ"/>
        </w:rPr>
        <w:t> </w:t>
      </w:r>
      <w:r w:rsidR="0069416C" w:rsidRPr="00697DBD">
        <w:rPr>
          <w:rFonts w:ascii="Arial" w:hAnsi="Arial" w:cs="Arial"/>
          <w:lang w:val="cs-CZ"/>
        </w:rPr>
        <w:t xml:space="preserve">povinností z pracovněprávních vztahů, na </w:t>
      </w:r>
      <w:r w:rsidR="00DF3872">
        <w:rPr>
          <w:rFonts w:ascii="Arial" w:hAnsi="Arial" w:cs="Arial"/>
          <w:lang w:val="cs-CZ"/>
        </w:rPr>
        <w:t>Nástupnickou společnost</w:t>
      </w:r>
      <w:r w:rsidR="0069416C">
        <w:rPr>
          <w:rFonts w:ascii="Arial" w:hAnsi="Arial" w:cs="Arial"/>
          <w:lang w:val="cs-CZ"/>
        </w:rPr>
        <w:t xml:space="preserve"> (dále jen „</w:t>
      </w:r>
      <w:r w:rsidR="0069416C" w:rsidRPr="002B725D">
        <w:rPr>
          <w:rFonts w:ascii="Arial" w:hAnsi="Arial" w:cs="Arial"/>
          <w:b/>
          <w:bCs/>
          <w:lang w:val="cs-CZ"/>
        </w:rPr>
        <w:t>Fúze</w:t>
      </w:r>
      <w:r w:rsidR="0069416C">
        <w:rPr>
          <w:rFonts w:ascii="Arial" w:hAnsi="Arial" w:cs="Arial"/>
          <w:lang w:val="cs-CZ"/>
        </w:rPr>
        <w:t>“)</w:t>
      </w:r>
      <w:r w:rsidR="0069416C" w:rsidRPr="00DD0237">
        <w:rPr>
          <w:rFonts w:ascii="Arial" w:hAnsi="Arial" w:cs="Arial"/>
          <w:lang w:val="cs-CZ"/>
        </w:rPr>
        <w:t>.</w:t>
      </w:r>
    </w:p>
    <w:p w14:paraId="62D545F7" w14:textId="29024956" w:rsidR="00001A0E" w:rsidRDefault="00D70407" w:rsidP="002277D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Cs/>
          <w:lang w:val="cs-CZ"/>
        </w:rPr>
        <w:t xml:space="preserve">Společnosti </w:t>
      </w:r>
      <w:r w:rsidR="004C7005" w:rsidRPr="00697DBD">
        <w:rPr>
          <w:rFonts w:ascii="Arial" w:hAnsi="Arial" w:cs="Arial"/>
          <w:bCs/>
          <w:lang w:val="cs-CZ"/>
        </w:rPr>
        <w:t xml:space="preserve">tímto </w:t>
      </w:r>
      <w:r w:rsidR="004C7005" w:rsidRPr="00697DBD">
        <w:rPr>
          <w:rFonts w:ascii="Arial" w:hAnsi="Arial" w:cs="Arial"/>
          <w:lang w:val="cs-CZ"/>
        </w:rPr>
        <w:t xml:space="preserve">ve smyslu ustanovení § 33 odst. 1 písm. b) zákona č. 125/2008 Sb., o přeměnách obchodních společností a družstev, ve znění pozdějších předpisů (dále jen </w:t>
      </w:r>
      <w:r w:rsidR="004C7005" w:rsidRPr="00697DBD">
        <w:rPr>
          <w:rFonts w:ascii="Arial" w:hAnsi="Arial" w:cs="Arial"/>
          <w:b/>
          <w:lang w:val="cs-CZ"/>
        </w:rPr>
        <w:t>„</w:t>
      </w:r>
      <w:r w:rsidR="00F8675E">
        <w:rPr>
          <w:rFonts w:ascii="Arial" w:hAnsi="Arial" w:cs="Arial"/>
          <w:b/>
          <w:lang w:val="cs-CZ"/>
        </w:rPr>
        <w:t>Z</w:t>
      </w:r>
      <w:r w:rsidR="004C7005" w:rsidRPr="00697DBD">
        <w:rPr>
          <w:rFonts w:ascii="Arial" w:hAnsi="Arial" w:cs="Arial"/>
          <w:b/>
          <w:lang w:val="cs-CZ"/>
        </w:rPr>
        <w:t>ákon o přeměnách“</w:t>
      </w:r>
      <w:r w:rsidR="004C7005" w:rsidRPr="00697DBD"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>upozorňují</w:t>
      </w:r>
      <w:r w:rsidRPr="00D70407">
        <w:rPr>
          <w:rFonts w:ascii="Arial" w:hAnsi="Arial" w:cs="Arial"/>
          <w:lang w:val="cs-CZ"/>
        </w:rPr>
        <w:t xml:space="preserve"> </w:t>
      </w:r>
      <w:r w:rsidR="00855CED">
        <w:rPr>
          <w:rFonts w:ascii="Arial" w:hAnsi="Arial" w:cs="Arial"/>
          <w:lang w:val="cs-CZ"/>
        </w:rPr>
        <w:t>své v</w:t>
      </w:r>
      <w:r w:rsidRPr="00D70407">
        <w:rPr>
          <w:rFonts w:ascii="Arial" w:hAnsi="Arial" w:cs="Arial"/>
          <w:lang w:val="cs-CZ"/>
        </w:rPr>
        <w:t>ěřitele, společníky</w:t>
      </w:r>
      <w:r w:rsidR="006361A5">
        <w:rPr>
          <w:rFonts w:ascii="Arial" w:hAnsi="Arial" w:cs="Arial"/>
          <w:lang w:val="cs-CZ"/>
        </w:rPr>
        <w:t xml:space="preserve"> a zaměstnance</w:t>
      </w:r>
      <w:r w:rsidRPr="00D70407">
        <w:rPr>
          <w:rFonts w:ascii="Arial" w:hAnsi="Arial" w:cs="Arial"/>
          <w:lang w:val="cs-CZ"/>
        </w:rPr>
        <w:t xml:space="preserve"> na jejich práva</w:t>
      </w:r>
      <w:r w:rsidR="0069416C">
        <w:rPr>
          <w:rFonts w:ascii="Arial" w:hAnsi="Arial" w:cs="Arial"/>
          <w:lang w:val="cs-CZ"/>
        </w:rPr>
        <w:t>.</w:t>
      </w:r>
    </w:p>
    <w:p w14:paraId="525E45E5" w14:textId="37340B64" w:rsidR="0041141C" w:rsidRPr="00463CD8" w:rsidRDefault="00DF3872" w:rsidP="00463CD8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Style w:val="platne"/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AKCIONÁŘI</w:t>
      </w:r>
    </w:p>
    <w:p w14:paraId="1D342E3B" w14:textId="6173A925" w:rsidR="00DF3872" w:rsidRDefault="00DF3872" w:rsidP="00DF3872">
      <w:pPr>
        <w:pStyle w:val="FormtovanvHTML"/>
        <w:spacing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Společnosti upozorňují své akcionáře, že v souladu s § 119 odst. 1 Zákona o přeměnách budou alespoň 1 měsíc před stanoveným dnem konání valné hromady, jež má rozhodnout o schválení Fúze,</w:t>
      </w:r>
      <w:r>
        <w:rPr>
          <w:rFonts w:ascii="Arial" w:hAnsi="Arial" w:cs="Arial"/>
          <w:bCs/>
          <w:lang w:val="cs-CZ"/>
        </w:rPr>
        <w:t xml:space="preserve"> </w:t>
      </w:r>
      <w:r>
        <w:rPr>
          <w:rFonts w:ascii="Arial" w:hAnsi="Arial" w:cs="Arial"/>
          <w:lang w:val="cs-CZ"/>
        </w:rPr>
        <w:t>v jejich sídle připraveny k nahlédnutí následující dokumenty:</w:t>
      </w:r>
    </w:p>
    <w:p w14:paraId="60717530" w14:textId="77777777" w:rsidR="00451CBA" w:rsidRPr="00451CBA" w:rsidRDefault="00451CBA" w:rsidP="00451CBA">
      <w:pPr>
        <w:numPr>
          <w:ilvl w:val="0"/>
          <w:numId w:val="10"/>
        </w:numPr>
        <w:spacing w:after="0" w:line="30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1CBA">
        <w:rPr>
          <w:rFonts w:ascii="Arial" w:eastAsia="Times New Roman" w:hAnsi="Arial" w:cs="Arial"/>
          <w:sz w:val="20"/>
          <w:szCs w:val="20"/>
          <w:lang w:eastAsia="cs-CZ"/>
        </w:rPr>
        <w:t>projekt Fúze,</w:t>
      </w:r>
    </w:p>
    <w:p w14:paraId="7BA9A680" w14:textId="77777777" w:rsidR="00451CBA" w:rsidRPr="00451CBA" w:rsidRDefault="00451CBA" w:rsidP="00451CBA">
      <w:pPr>
        <w:numPr>
          <w:ilvl w:val="0"/>
          <w:numId w:val="10"/>
        </w:numPr>
        <w:spacing w:after="0" w:line="30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1CBA">
        <w:rPr>
          <w:rFonts w:ascii="Arial" w:eastAsia="Times New Roman" w:hAnsi="Arial" w:cs="Arial"/>
          <w:sz w:val="20"/>
          <w:szCs w:val="20"/>
          <w:lang w:eastAsia="cs-CZ"/>
        </w:rPr>
        <w:t>účetní závěrky všech Zúčastněných společností za poslední 3 účetní období, včetně zprávy auditora o jejich ověření,</w:t>
      </w:r>
    </w:p>
    <w:p w14:paraId="36656434" w14:textId="77777777" w:rsidR="00451CBA" w:rsidRPr="00451CBA" w:rsidRDefault="00451CBA" w:rsidP="00451CBA">
      <w:pPr>
        <w:numPr>
          <w:ilvl w:val="0"/>
          <w:numId w:val="10"/>
        </w:numPr>
        <w:spacing w:after="0" w:line="30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1CBA">
        <w:rPr>
          <w:rFonts w:ascii="Arial" w:eastAsia="Times New Roman" w:hAnsi="Arial" w:cs="Arial"/>
          <w:sz w:val="20"/>
          <w:szCs w:val="20"/>
          <w:lang w:eastAsia="cs-CZ"/>
        </w:rPr>
        <w:t>konečné účetní závěrky všech Zúčastněných společností, zahajovací rozvahu Nástupnické společnosti a zprávy auditora o jejich ověření,</w:t>
      </w:r>
    </w:p>
    <w:p w14:paraId="6AC1E15A" w14:textId="77777777" w:rsidR="00451CBA" w:rsidRPr="00451CBA" w:rsidRDefault="00451CBA" w:rsidP="00451CBA">
      <w:pPr>
        <w:numPr>
          <w:ilvl w:val="0"/>
          <w:numId w:val="10"/>
        </w:numPr>
        <w:spacing w:after="0" w:line="30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1CBA">
        <w:rPr>
          <w:rFonts w:ascii="Arial" w:eastAsia="Times New Roman" w:hAnsi="Arial" w:cs="Arial"/>
          <w:sz w:val="20"/>
          <w:szCs w:val="20"/>
          <w:lang w:eastAsia="cs-CZ"/>
        </w:rPr>
        <w:t>společná zpráva o Fúzi,</w:t>
      </w:r>
    </w:p>
    <w:p w14:paraId="2AEF17F5" w14:textId="4974D808" w:rsidR="00451CBA" w:rsidRPr="00451CBA" w:rsidRDefault="00451CBA" w:rsidP="00451CBA">
      <w:pPr>
        <w:numPr>
          <w:ilvl w:val="0"/>
          <w:numId w:val="10"/>
        </w:numPr>
        <w:spacing w:line="30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1CBA">
        <w:rPr>
          <w:rFonts w:ascii="Arial" w:eastAsia="Times New Roman" w:hAnsi="Arial" w:cs="Arial"/>
          <w:sz w:val="20"/>
          <w:szCs w:val="20"/>
          <w:lang w:eastAsia="cs-CZ"/>
        </w:rPr>
        <w:t>všechny znalecké zprávy o Fúzi všech Zúčastněných společností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01287B7" w14:textId="7C35E83C" w:rsidR="00DF3872" w:rsidRPr="00DF3872" w:rsidRDefault="00DF3872" w:rsidP="00DF3872">
      <w:pPr>
        <w:pStyle w:val="FormtovanvHTML"/>
        <w:spacing w:after="200"/>
        <w:jc w:val="both"/>
        <w:rPr>
          <w:rStyle w:val="platne"/>
          <w:lang w:val="cs-CZ"/>
        </w:rPr>
      </w:pPr>
      <w:r>
        <w:rPr>
          <w:rStyle w:val="platne"/>
          <w:rFonts w:ascii="Arial" w:hAnsi="Arial" w:cs="Arial"/>
          <w:lang w:val="cs-CZ"/>
        </w:rPr>
        <w:t>Výše uvedené dokumenty jsou připraveny k nahlédnutí každý pracovní den ode dne tohoto zveřejnění v sídle Společností.</w:t>
      </w:r>
    </w:p>
    <w:p w14:paraId="11ED7DE8" w14:textId="3BFB0517" w:rsidR="00DF3872" w:rsidRDefault="00DF3872" w:rsidP="00DF3872">
      <w:pPr>
        <w:pStyle w:val="FormtovanvHTML"/>
        <w:spacing w:after="200"/>
        <w:jc w:val="both"/>
        <w:rPr>
          <w:rStyle w:val="platne"/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Společnosti </w:t>
      </w:r>
      <w:r>
        <w:rPr>
          <w:rFonts w:ascii="Arial" w:hAnsi="Arial" w:cs="Arial"/>
          <w:bCs/>
          <w:lang w:val="cs-CZ"/>
        </w:rPr>
        <w:t xml:space="preserve">vydají akcionáři na základě jeho předchozí žádosti </w:t>
      </w:r>
      <w:r>
        <w:rPr>
          <w:rFonts w:ascii="Arial" w:hAnsi="Arial" w:cs="Arial"/>
          <w:lang w:val="cs-CZ"/>
        </w:rPr>
        <w:t xml:space="preserve">bez zbytečného odkladu bezplatně opis nebo výpis z listin uvedených v tomto ustanovení. </w:t>
      </w:r>
    </w:p>
    <w:p w14:paraId="5F03DBA9" w14:textId="6C2F32CB" w:rsidR="00DF3872" w:rsidRPr="00DF3872" w:rsidRDefault="00DF3872" w:rsidP="00DF3872">
      <w:pPr>
        <w:pStyle w:val="FormtovanvHTML"/>
        <w:spacing w:after="200"/>
        <w:jc w:val="both"/>
        <w:rPr>
          <w:lang w:val="cs-CZ"/>
        </w:rPr>
      </w:pPr>
      <w:r>
        <w:rPr>
          <w:rFonts w:ascii="Arial" w:hAnsi="Arial" w:cs="Arial"/>
          <w:lang w:val="cs-CZ"/>
        </w:rPr>
        <w:t xml:space="preserve">Akcionáři mohou vyjádřit svůj souhlas s tím, že </w:t>
      </w:r>
      <w:r>
        <w:rPr>
          <w:rStyle w:val="platne"/>
          <w:rFonts w:ascii="Arial" w:hAnsi="Arial" w:cs="Arial"/>
          <w:lang w:val="cs-CZ"/>
        </w:rPr>
        <w:t>Společnosti</w:t>
      </w:r>
      <w:r>
        <w:rPr>
          <w:rFonts w:ascii="Arial" w:hAnsi="Arial" w:cs="Arial"/>
          <w:lang w:val="cs-CZ"/>
        </w:rPr>
        <w:t xml:space="preserve"> budou k poskytování informací využívat elektronické prostředky. V takovém případě mohou být dle ustanovení § 119 odst. 3 Zákona o přeměnách kopie těchto listin zaslány akcionářům elektronicky.</w:t>
      </w:r>
    </w:p>
    <w:p w14:paraId="0D26F656" w14:textId="44F8FE5B" w:rsidR="0041141C" w:rsidRPr="00463CD8" w:rsidRDefault="0041141C" w:rsidP="00463CD8">
      <w:pPr>
        <w:pStyle w:val="FormtovanvHTML"/>
        <w:numPr>
          <w:ilvl w:val="0"/>
          <w:numId w:val="8"/>
        </w:numPr>
        <w:tabs>
          <w:tab w:val="clear" w:pos="916"/>
          <w:tab w:val="left" w:pos="567"/>
        </w:tabs>
        <w:spacing w:after="200"/>
        <w:ind w:left="567" w:hanging="567"/>
        <w:jc w:val="both"/>
        <w:rPr>
          <w:rFonts w:ascii="Arial" w:hAnsi="Arial" w:cs="Arial"/>
          <w:b/>
          <w:bCs/>
          <w:lang w:val="cs-CZ"/>
        </w:rPr>
      </w:pPr>
      <w:r w:rsidRPr="00463CD8">
        <w:rPr>
          <w:rFonts w:ascii="Arial" w:hAnsi="Arial" w:cs="Arial"/>
          <w:b/>
          <w:bCs/>
          <w:lang w:val="cs-CZ"/>
        </w:rPr>
        <w:t>VĚŘITELÉ</w:t>
      </w:r>
    </w:p>
    <w:p w14:paraId="43398D5D" w14:textId="77777777" w:rsidR="006361A5" w:rsidRDefault="004C7005" w:rsidP="0041141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697DBD">
        <w:rPr>
          <w:rFonts w:ascii="Arial" w:hAnsi="Arial" w:cs="Arial"/>
          <w:lang w:val="cs-CZ"/>
        </w:rPr>
        <w:t xml:space="preserve">Věřitelé </w:t>
      </w:r>
      <w:r w:rsidR="00F31640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>polečností</w:t>
      </w:r>
      <w:r w:rsidR="00A4681D" w:rsidRPr="00697DBD">
        <w:rPr>
          <w:rStyle w:val="platne"/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se upozorňují na </w:t>
      </w:r>
      <w:r w:rsidR="00623193">
        <w:rPr>
          <w:rFonts w:ascii="Arial" w:hAnsi="Arial" w:cs="Arial"/>
          <w:lang w:val="cs-CZ"/>
        </w:rPr>
        <w:t>jejich</w:t>
      </w:r>
      <w:r w:rsidR="00F07B57" w:rsidRPr="00697DBD">
        <w:rPr>
          <w:rFonts w:ascii="Arial" w:hAnsi="Arial" w:cs="Arial"/>
          <w:lang w:val="cs-CZ"/>
        </w:rPr>
        <w:t xml:space="preserve"> </w:t>
      </w:r>
      <w:r w:rsidRPr="00697DBD">
        <w:rPr>
          <w:rFonts w:ascii="Arial" w:hAnsi="Arial" w:cs="Arial"/>
          <w:lang w:val="cs-CZ"/>
        </w:rPr>
        <w:t xml:space="preserve">práva podle § 35 až 39 </w:t>
      </w:r>
      <w:r w:rsidR="00DD0237">
        <w:rPr>
          <w:rFonts w:ascii="Arial" w:hAnsi="Arial" w:cs="Arial"/>
          <w:lang w:val="cs-CZ"/>
        </w:rPr>
        <w:t>Z</w:t>
      </w:r>
      <w:r w:rsidRPr="00697DBD">
        <w:rPr>
          <w:rFonts w:ascii="Arial" w:hAnsi="Arial" w:cs="Arial"/>
          <w:lang w:val="cs-CZ"/>
        </w:rPr>
        <w:t xml:space="preserve">ákona o přeměnách, tj. zejména na právo věřitelů </w:t>
      </w:r>
      <w:r w:rsidR="0041141C">
        <w:rPr>
          <w:rFonts w:ascii="Arial" w:hAnsi="Arial" w:cs="Arial"/>
          <w:lang w:val="cs-CZ"/>
        </w:rPr>
        <w:t>S</w:t>
      </w:r>
      <w:r w:rsidRPr="00697DBD">
        <w:rPr>
          <w:rFonts w:ascii="Arial" w:hAnsi="Arial" w:cs="Arial"/>
          <w:lang w:val="cs-CZ"/>
        </w:rPr>
        <w:t xml:space="preserve">polečností, </w:t>
      </w:r>
      <w:r w:rsidR="0041141C" w:rsidRPr="0041141C">
        <w:rPr>
          <w:rFonts w:ascii="Arial" w:hAnsi="Arial" w:cs="Arial"/>
          <w:lang w:val="cs-CZ"/>
        </w:rPr>
        <w:t xml:space="preserve">požadovat poskytnutí dostatečného zajištění, jestliže se v důsledku </w:t>
      </w:r>
      <w:r w:rsidR="00001A0E">
        <w:rPr>
          <w:rFonts w:ascii="Arial" w:hAnsi="Arial" w:cs="Arial"/>
          <w:lang w:val="cs-CZ"/>
        </w:rPr>
        <w:t>Fúze</w:t>
      </w:r>
      <w:r w:rsidR="0041141C" w:rsidRPr="0041141C">
        <w:rPr>
          <w:rFonts w:ascii="Arial" w:hAnsi="Arial" w:cs="Arial"/>
          <w:lang w:val="cs-CZ"/>
        </w:rPr>
        <w:t xml:space="preserve"> </w:t>
      </w:r>
      <w:r w:rsidR="0041141C" w:rsidRPr="0041141C">
        <w:rPr>
          <w:rFonts w:ascii="Arial" w:hAnsi="Arial" w:cs="Arial"/>
          <w:lang w:val="cs-CZ"/>
        </w:rPr>
        <w:lastRenderedPageBreak/>
        <w:t xml:space="preserve">zhorší dobytnost jejich dosud nesplatných pohledávek ze závazků vzniklých před zveřejněním projektu </w:t>
      </w:r>
      <w:r w:rsidR="00001A0E">
        <w:rPr>
          <w:rFonts w:ascii="Arial" w:hAnsi="Arial" w:cs="Arial"/>
          <w:lang w:val="cs-CZ"/>
        </w:rPr>
        <w:t>Fúze</w:t>
      </w:r>
      <w:r w:rsidR="0041141C" w:rsidRPr="0041141C">
        <w:rPr>
          <w:rFonts w:ascii="Arial" w:hAnsi="Arial" w:cs="Arial"/>
          <w:lang w:val="cs-CZ"/>
        </w:rPr>
        <w:t>; to platí obdobně i pro pohledávky budoucí nebo podmíněné.</w:t>
      </w:r>
      <w:r w:rsidR="0041141C">
        <w:rPr>
          <w:rFonts w:ascii="Arial" w:hAnsi="Arial" w:cs="Arial"/>
          <w:lang w:val="cs-CZ"/>
        </w:rPr>
        <w:t xml:space="preserve"> </w:t>
      </w:r>
    </w:p>
    <w:p w14:paraId="71B8E2A9" w14:textId="06CB6049" w:rsidR="0041141C" w:rsidRDefault="0041141C" w:rsidP="0041141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jc w:val="both"/>
        <w:rPr>
          <w:rFonts w:ascii="Arial" w:hAnsi="Arial" w:cs="Arial"/>
          <w:lang w:val="cs-CZ"/>
        </w:rPr>
      </w:pPr>
      <w:r w:rsidRPr="0041141C">
        <w:rPr>
          <w:rFonts w:ascii="Arial" w:hAnsi="Arial" w:cs="Arial"/>
          <w:lang w:val="cs-CZ"/>
        </w:rPr>
        <w:t xml:space="preserve">Nedojde-li mezi věřitelem a </w:t>
      </w:r>
      <w:r w:rsidR="00001A0E">
        <w:rPr>
          <w:rFonts w:ascii="Arial" w:hAnsi="Arial" w:cs="Arial"/>
          <w:lang w:val="cs-CZ"/>
        </w:rPr>
        <w:t>příslušnou Společností</w:t>
      </w:r>
      <w:r w:rsidRPr="0041141C">
        <w:rPr>
          <w:rFonts w:ascii="Arial" w:hAnsi="Arial" w:cs="Arial"/>
          <w:lang w:val="cs-CZ"/>
        </w:rPr>
        <w:t xml:space="preserve"> k dohodě o způsobu zajištění pohledávky, zřídí dostatečné zajištění soud na návrh věřitele, který osvědčí skutečnosti nasvědčující tomu, že přeměna zhorší dobytnost jeho pohledávky. Soud zřídí dostatečné zajištění podle slušného uvážení s ohledem na druh a výši pohledávky.</w:t>
      </w:r>
      <w:r>
        <w:rPr>
          <w:rFonts w:ascii="Arial" w:hAnsi="Arial" w:cs="Arial"/>
          <w:lang w:val="cs-CZ"/>
        </w:rPr>
        <w:t xml:space="preserve"> </w:t>
      </w:r>
      <w:r w:rsidRPr="0041141C">
        <w:rPr>
          <w:rFonts w:ascii="Arial" w:hAnsi="Arial" w:cs="Arial"/>
          <w:lang w:val="cs-CZ"/>
        </w:rPr>
        <w:t>O zřízení dostatečného zajištění rozhodne soud usnesením. Účinky zajištění nastávají nejdříve dnem, kdy se stal zápis přeměny do obchodního rejstříku účinným vůči třetím osobám.</w:t>
      </w:r>
      <w:r w:rsidR="00C14B88">
        <w:rPr>
          <w:rFonts w:ascii="Arial" w:hAnsi="Arial" w:cs="Arial"/>
          <w:lang w:val="cs-CZ"/>
        </w:rPr>
        <w:t xml:space="preserve"> </w:t>
      </w:r>
      <w:r w:rsidRPr="0041141C">
        <w:rPr>
          <w:rFonts w:ascii="Arial" w:hAnsi="Arial" w:cs="Arial"/>
          <w:lang w:val="cs-CZ"/>
        </w:rPr>
        <w:t xml:space="preserve">Právo </w:t>
      </w:r>
      <w:r w:rsidR="00694D71">
        <w:rPr>
          <w:rFonts w:ascii="Arial" w:hAnsi="Arial" w:cs="Arial"/>
          <w:lang w:val="cs-CZ"/>
        </w:rPr>
        <w:t xml:space="preserve">požadovat </w:t>
      </w:r>
      <w:r w:rsidRPr="0041141C">
        <w:rPr>
          <w:rFonts w:ascii="Arial" w:hAnsi="Arial" w:cs="Arial"/>
          <w:lang w:val="cs-CZ"/>
        </w:rPr>
        <w:t xml:space="preserve">dostatečné zajištění musí být uplatněno u soudu do 3 měsíců ode dne zveřejnění projektu </w:t>
      </w:r>
      <w:r w:rsidR="00001A0E">
        <w:rPr>
          <w:rFonts w:ascii="Arial" w:hAnsi="Arial" w:cs="Arial"/>
          <w:lang w:val="cs-CZ"/>
        </w:rPr>
        <w:t>Fúze</w:t>
      </w:r>
      <w:r w:rsidR="00694D71">
        <w:rPr>
          <w:rFonts w:ascii="Arial" w:hAnsi="Arial" w:cs="Arial"/>
          <w:lang w:val="cs-CZ"/>
        </w:rPr>
        <w:t>,</w:t>
      </w:r>
      <w:r w:rsidRPr="0041141C">
        <w:rPr>
          <w:rFonts w:ascii="Arial" w:hAnsi="Arial" w:cs="Arial"/>
          <w:lang w:val="cs-CZ"/>
        </w:rPr>
        <w:t xml:space="preserve"> jinak zaniká. </w:t>
      </w:r>
    </w:p>
    <w:p w14:paraId="79C68078" w14:textId="77777777" w:rsidR="00395413" w:rsidRDefault="00C14B88" w:rsidP="00C14B88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Právo na poskytnutí dostatečného zajištění nemají věřitelé,</w:t>
      </w:r>
      <w:r>
        <w:rPr>
          <w:rFonts w:ascii="Arial" w:hAnsi="Arial" w:cs="Arial"/>
          <w:lang w:val="cs-CZ"/>
        </w:rPr>
        <w:t xml:space="preserve"> </w:t>
      </w:r>
    </w:p>
    <w:p w14:paraId="742F98C6" w14:textId="77777777" w:rsidR="00395413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 xml:space="preserve">kteří mají právo na přednostní uspokojení svých pohledávek v insolvenčním řízení, </w:t>
      </w:r>
    </w:p>
    <w:p w14:paraId="5F392A53" w14:textId="7D53DA94" w:rsidR="00C14B88" w:rsidRDefault="00C14B88" w:rsidP="003111AC">
      <w:pPr>
        <w:pStyle w:val="FormtovanvHTML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lang w:val="cs-CZ"/>
        </w:rPr>
      </w:pPr>
      <w:r w:rsidRPr="00463CD8">
        <w:rPr>
          <w:rFonts w:ascii="Arial" w:hAnsi="Arial" w:cs="Arial"/>
          <w:lang w:val="cs-CZ"/>
        </w:rPr>
        <w:t>kteří se pro účely insolvenčního řízení považují za zajištěné věřitele.</w:t>
      </w:r>
    </w:p>
    <w:p w14:paraId="1D89F36C" w14:textId="03F58A60" w:rsidR="006361A5" w:rsidRPr="00C14B88" w:rsidRDefault="001B4AFC" w:rsidP="006361A5">
      <w:pPr>
        <w:pStyle w:val="FormtovanvHTML"/>
        <w:spacing w:after="200"/>
        <w:jc w:val="both"/>
        <w:rPr>
          <w:rFonts w:ascii="Arial" w:hAnsi="Arial" w:cs="Arial"/>
          <w:lang w:val="cs-CZ"/>
        </w:rPr>
      </w:pPr>
      <w:r>
        <w:rPr>
          <w:rStyle w:val="platne"/>
          <w:rFonts w:ascii="Arial" w:hAnsi="Arial" w:cs="Arial"/>
          <w:lang w:val="cs-CZ"/>
        </w:rPr>
        <w:t>Společnosti</w:t>
      </w:r>
      <w:r>
        <w:rPr>
          <w:rFonts w:ascii="Arial" w:hAnsi="Arial" w:cs="Arial"/>
          <w:lang w:val="cs-CZ"/>
        </w:rPr>
        <w:t xml:space="preserve"> závěrem upozorňují, že </w:t>
      </w:r>
      <w:r w:rsidRPr="00190926">
        <w:rPr>
          <w:rFonts w:ascii="Arial" w:hAnsi="Arial" w:cs="Arial"/>
          <w:lang w:val="cs-CZ"/>
        </w:rPr>
        <w:t>věřitel</w:t>
      </w:r>
      <w:r>
        <w:rPr>
          <w:rFonts w:ascii="Arial" w:hAnsi="Arial" w:cs="Arial"/>
          <w:lang w:val="cs-CZ"/>
        </w:rPr>
        <w:t>é</w:t>
      </w:r>
      <w:r w:rsidR="006361A5">
        <w:rPr>
          <w:rFonts w:ascii="Arial" w:hAnsi="Arial" w:cs="Arial"/>
          <w:lang w:val="cs-CZ"/>
        </w:rPr>
        <w:t xml:space="preserve"> a</w:t>
      </w:r>
      <w:r w:rsidR="00321E4F">
        <w:rPr>
          <w:rFonts w:ascii="Arial" w:hAnsi="Arial" w:cs="Arial"/>
          <w:lang w:val="cs-CZ"/>
        </w:rPr>
        <w:t xml:space="preserve"> společníci</w:t>
      </w:r>
      <w:r w:rsidRPr="0019092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mají vedle výše uvedeného i práva plynoucí zejména z ustanovení § 45 až 58 a násl. Zákona o přeměnách.</w:t>
      </w:r>
    </w:p>
    <w:p w14:paraId="504C4B21" w14:textId="77777777" w:rsidR="006361A5" w:rsidRPr="00DF1B72" w:rsidRDefault="006361A5" w:rsidP="006361A5">
      <w:pPr>
        <w:pStyle w:val="Formtovanv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200" w:line="276" w:lineRule="auto"/>
        <w:ind w:left="567" w:hanging="567"/>
        <w:jc w:val="both"/>
        <w:rPr>
          <w:rFonts w:ascii="Arial" w:hAnsi="Arial" w:cs="Arial"/>
          <w:b/>
          <w:bCs/>
          <w:lang w:val="cs-CZ"/>
        </w:rPr>
      </w:pPr>
      <w:r w:rsidRPr="00DF1B72">
        <w:rPr>
          <w:rFonts w:ascii="Arial" w:hAnsi="Arial" w:cs="Arial"/>
          <w:b/>
          <w:bCs/>
          <w:lang w:val="cs-CZ"/>
        </w:rPr>
        <w:t>ZAMĚSTNANCI</w:t>
      </w:r>
    </w:p>
    <w:p w14:paraId="468AC14D" w14:textId="6974179D" w:rsidR="00521459" w:rsidRPr="006361A5" w:rsidRDefault="00272FEC" w:rsidP="00272FEC">
      <w:pPr>
        <w:pStyle w:val="Nadpis2"/>
        <w:keepNext w:val="0"/>
        <w:keepLines/>
        <w:widowControl w:val="0"/>
        <w:spacing w:before="0" w:after="200" w:line="276" w:lineRule="auto"/>
        <w:rPr>
          <w:rStyle w:val="platne"/>
          <w:rFonts w:ascii="Arial" w:hAnsi="Arial" w:cs="Arial"/>
          <w:sz w:val="20"/>
          <w:szCs w:val="20"/>
        </w:rPr>
      </w:pPr>
      <w:r w:rsidRPr="00DF1B72">
        <w:rPr>
          <w:rFonts w:ascii="Arial" w:hAnsi="Arial" w:cs="Arial"/>
          <w:sz w:val="20"/>
        </w:rPr>
        <w:t>V</w:t>
      </w:r>
      <w:r w:rsidR="00715D94" w:rsidRPr="00DF1B72">
        <w:rPr>
          <w:rFonts w:ascii="Arial" w:hAnsi="Arial" w:cs="Arial"/>
          <w:sz w:val="20"/>
        </w:rPr>
        <w:t xml:space="preserve"> důsledku Fúze nedojde k přechodu práv a povinností z pracovněprávních vztahů ze žádné ze Zanikajících společností na</w:t>
      </w:r>
      <w:r w:rsidR="001A1C14" w:rsidRPr="00DF1B72">
        <w:rPr>
          <w:rFonts w:ascii="Arial" w:hAnsi="Arial" w:cs="Arial"/>
          <w:sz w:val="20"/>
        </w:rPr>
        <w:t xml:space="preserve"> </w:t>
      </w:r>
      <w:r w:rsidR="00DF3872" w:rsidRPr="00DF1B72">
        <w:rPr>
          <w:rFonts w:ascii="Arial" w:hAnsi="Arial" w:cs="Arial"/>
          <w:sz w:val="20"/>
        </w:rPr>
        <w:t xml:space="preserve">Nástupnickou </w:t>
      </w:r>
      <w:r w:rsidRPr="00DF1B72">
        <w:rPr>
          <w:rFonts w:ascii="Arial" w:hAnsi="Arial" w:cs="Arial"/>
          <w:sz w:val="20"/>
        </w:rPr>
        <w:t>společnost.</w:t>
      </w:r>
    </w:p>
    <w:p w14:paraId="1437D975" w14:textId="77777777" w:rsidR="00DF3872" w:rsidRDefault="00DF3872" w:rsidP="006361A5">
      <w:pPr>
        <w:pStyle w:val="Text"/>
        <w:spacing w:line="276" w:lineRule="auto"/>
        <w:ind w:left="714"/>
        <w:jc w:val="right"/>
        <w:rPr>
          <w:rFonts w:ascii="Arial" w:eastAsia="MS Mincho" w:hAnsi="Arial" w:cs="Arial"/>
          <w:b/>
          <w:bCs/>
          <w:szCs w:val="20"/>
          <w:lang w:val="cs-CZ"/>
        </w:rPr>
      </w:pPr>
      <w:r w:rsidRPr="00DF3872">
        <w:rPr>
          <w:rFonts w:ascii="Arial" w:eastAsia="MS Mincho" w:hAnsi="Arial" w:cs="Arial"/>
          <w:b/>
          <w:bCs/>
          <w:szCs w:val="20"/>
          <w:lang w:val="cs-CZ"/>
        </w:rPr>
        <w:t>Staropražský uzenářský, a.s.</w:t>
      </w:r>
    </w:p>
    <w:p w14:paraId="6A83D113" w14:textId="77777777" w:rsidR="00DF3872" w:rsidRDefault="00DF3872" w:rsidP="006361A5">
      <w:pPr>
        <w:pStyle w:val="Text"/>
        <w:spacing w:line="276" w:lineRule="auto"/>
        <w:ind w:left="714"/>
        <w:jc w:val="right"/>
        <w:rPr>
          <w:rFonts w:ascii="Arial" w:eastAsia="MS Mincho" w:hAnsi="Arial" w:cs="Arial"/>
          <w:b/>
          <w:bCs/>
          <w:szCs w:val="20"/>
          <w:lang w:val="cs-CZ"/>
        </w:rPr>
      </w:pPr>
      <w:r w:rsidRPr="00DF3872">
        <w:rPr>
          <w:rFonts w:ascii="Arial" w:eastAsia="MS Mincho" w:hAnsi="Arial" w:cs="Arial"/>
          <w:b/>
          <w:bCs/>
          <w:szCs w:val="20"/>
          <w:lang w:val="cs-CZ"/>
        </w:rPr>
        <w:t>TRIZON a.s.</w:t>
      </w:r>
    </w:p>
    <w:p w14:paraId="1A2A0B3C" w14:textId="77777777" w:rsidR="00DF3872" w:rsidRDefault="00DF3872" w:rsidP="006361A5">
      <w:pPr>
        <w:pStyle w:val="Text"/>
        <w:spacing w:line="276" w:lineRule="auto"/>
        <w:ind w:left="714"/>
        <w:jc w:val="right"/>
        <w:rPr>
          <w:rFonts w:ascii="Arial" w:eastAsia="MS Mincho" w:hAnsi="Arial" w:cs="Arial"/>
          <w:b/>
          <w:bCs/>
          <w:szCs w:val="20"/>
          <w:lang w:val="cs-CZ"/>
        </w:rPr>
      </w:pPr>
      <w:proofErr w:type="spellStart"/>
      <w:r w:rsidRPr="00DF3872">
        <w:rPr>
          <w:rFonts w:ascii="Arial" w:eastAsia="MS Mincho" w:hAnsi="Arial" w:cs="Arial"/>
          <w:b/>
          <w:bCs/>
          <w:szCs w:val="20"/>
          <w:lang w:val="cs-CZ"/>
        </w:rPr>
        <w:t>Veba</w:t>
      </w:r>
      <w:proofErr w:type="spellEnd"/>
      <w:r w:rsidRPr="00DF3872">
        <w:rPr>
          <w:rFonts w:ascii="Arial" w:eastAsia="MS Mincho" w:hAnsi="Arial" w:cs="Arial"/>
          <w:b/>
          <w:bCs/>
          <w:szCs w:val="20"/>
          <w:lang w:val="cs-CZ"/>
        </w:rPr>
        <w:t xml:space="preserve"> </w:t>
      </w:r>
      <w:proofErr w:type="spellStart"/>
      <w:r w:rsidRPr="00DF3872">
        <w:rPr>
          <w:rFonts w:ascii="Arial" w:eastAsia="MS Mincho" w:hAnsi="Arial" w:cs="Arial"/>
          <w:b/>
          <w:bCs/>
          <w:szCs w:val="20"/>
          <w:lang w:val="cs-CZ"/>
        </w:rPr>
        <w:t>Bazin</w:t>
      </w:r>
      <w:proofErr w:type="spellEnd"/>
      <w:r w:rsidRPr="00DF3872">
        <w:rPr>
          <w:rFonts w:ascii="Arial" w:eastAsia="MS Mincho" w:hAnsi="Arial" w:cs="Arial"/>
          <w:b/>
          <w:bCs/>
          <w:szCs w:val="20"/>
          <w:lang w:val="cs-CZ"/>
        </w:rPr>
        <w:t xml:space="preserve"> </w:t>
      </w:r>
      <w:proofErr w:type="spellStart"/>
      <w:r w:rsidRPr="00DF3872">
        <w:rPr>
          <w:rFonts w:ascii="Arial" w:eastAsia="MS Mincho" w:hAnsi="Arial" w:cs="Arial"/>
          <w:b/>
          <w:bCs/>
          <w:szCs w:val="20"/>
          <w:lang w:val="cs-CZ"/>
        </w:rPr>
        <w:t>Riche</w:t>
      </w:r>
      <w:proofErr w:type="spellEnd"/>
      <w:r w:rsidRPr="00DF3872">
        <w:rPr>
          <w:rFonts w:ascii="Arial" w:eastAsia="MS Mincho" w:hAnsi="Arial" w:cs="Arial"/>
          <w:b/>
          <w:bCs/>
          <w:szCs w:val="20"/>
          <w:lang w:val="cs-CZ"/>
        </w:rPr>
        <w:t>, a.s.</w:t>
      </w:r>
    </w:p>
    <w:p w14:paraId="3D6AF3AE" w14:textId="59FDB79D" w:rsidR="006361A5" w:rsidRPr="008C7060" w:rsidRDefault="006361A5" w:rsidP="006361A5">
      <w:pPr>
        <w:pStyle w:val="Text"/>
        <w:spacing w:line="276" w:lineRule="auto"/>
        <w:ind w:left="714"/>
        <w:jc w:val="right"/>
        <w:rPr>
          <w:rFonts w:ascii="Arial" w:eastAsia="MS Mincho" w:hAnsi="Arial" w:cs="Arial"/>
          <w:b/>
          <w:bCs/>
          <w:szCs w:val="20"/>
          <w:lang w:val="cs-CZ"/>
        </w:rPr>
      </w:pPr>
    </w:p>
    <w:sectPr w:rsidR="006361A5" w:rsidRPr="008C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BE95" w14:textId="77777777" w:rsidR="00173DFA" w:rsidRDefault="00173DFA" w:rsidP="00F80D15">
      <w:pPr>
        <w:spacing w:after="0" w:line="240" w:lineRule="auto"/>
      </w:pPr>
      <w:r>
        <w:separator/>
      </w:r>
    </w:p>
  </w:endnote>
  <w:endnote w:type="continuationSeparator" w:id="0">
    <w:p w14:paraId="456B9BA7" w14:textId="77777777" w:rsidR="00173DFA" w:rsidRDefault="00173DFA" w:rsidP="00F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8961" w14:textId="77777777" w:rsidR="00173DFA" w:rsidRDefault="00173DFA" w:rsidP="00F80D15">
      <w:pPr>
        <w:spacing w:after="0" w:line="240" w:lineRule="auto"/>
      </w:pPr>
      <w:r>
        <w:separator/>
      </w:r>
    </w:p>
  </w:footnote>
  <w:footnote w:type="continuationSeparator" w:id="0">
    <w:p w14:paraId="1D1D658B" w14:textId="77777777" w:rsidR="00173DFA" w:rsidRDefault="00173DFA" w:rsidP="00F8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134"/>
    <w:multiLevelType w:val="hybridMultilevel"/>
    <w:tmpl w:val="49BC2298"/>
    <w:lvl w:ilvl="0" w:tplc="04050017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31938A3"/>
    <w:multiLevelType w:val="hybridMultilevel"/>
    <w:tmpl w:val="794006DE"/>
    <w:lvl w:ilvl="0" w:tplc="D9F047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1297"/>
    <w:multiLevelType w:val="hybridMultilevel"/>
    <w:tmpl w:val="23D87D0E"/>
    <w:lvl w:ilvl="0" w:tplc="D8245D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FE70F7C"/>
    <w:multiLevelType w:val="hybridMultilevel"/>
    <w:tmpl w:val="D89A443C"/>
    <w:lvl w:ilvl="0" w:tplc="41F024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40D2"/>
    <w:multiLevelType w:val="hybridMultilevel"/>
    <w:tmpl w:val="BB0ADD6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E9D"/>
    <w:multiLevelType w:val="hybridMultilevel"/>
    <w:tmpl w:val="5CC8C1D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B73DA7"/>
    <w:multiLevelType w:val="hybridMultilevel"/>
    <w:tmpl w:val="52108840"/>
    <w:lvl w:ilvl="0" w:tplc="5F92B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6F9B"/>
    <w:multiLevelType w:val="multilevel"/>
    <w:tmpl w:val="6F7C4F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2011786373">
    <w:abstractNumId w:val="2"/>
  </w:num>
  <w:num w:numId="2" w16cid:durableId="9209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954658">
    <w:abstractNumId w:val="4"/>
  </w:num>
  <w:num w:numId="4" w16cid:durableId="612597303">
    <w:abstractNumId w:val="5"/>
  </w:num>
  <w:num w:numId="5" w16cid:durableId="673873056">
    <w:abstractNumId w:val="3"/>
  </w:num>
  <w:num w:numId="6" w16cid:durableId="683363091">
    <w:abstractNumId w:val="8"/>
  </w:num>
  <w:num w:numId="7" w16cid:durableId="1184594044">
    <w:abstractNumId w:val="1"/>
  </w:num>
  <w:num w:numId="8" w16cid:durableId="808592759">
    <w:abstractNumId w:val="7"/>
  </w:num>
  <w:num w:numId="9" w16cid:durableId="1467620386">
    <w:abstractNumId w:val="0"/>
  </w:num>
  <w:num w:numId="10" w16cid:durableId="103498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5"/>
    <w:rsid w:val="00001A0E"/>
    <w:rsid w:val="0002430B"/>
    <w:rsid w:val="00035C0A"/>
    <w:rsid w:val="00037E96"/>
    <w:rsid w:val="000E3D11"/>
    <w:rsid w:val="00156DC7"/>
    <w:rsid w:val="00173DFA"/>
    <w:rsid w:val="00180FD0"/>
    <w:rsid w:val="00185C99"/>
    <w:rsid w:val="0019554E"/>
    <w:rsid w:val="001A1C14"/>
    <w:rsid w:val="001B4AFC"/>
    <w:rsid w:val="001E2B96"/>
    <w:rsid w:val="001F5CA5"/>
    <w:rsid w:val="00210B45"/>
    <w:rsid w:val="002277DC"/>
    <w:rsid w:val="0025323E"/>
    <w:rsid w:val="00266C73"/>
    <w:rsid w:val="00272FEC"/>
    <w:rsid w:val="00283D78"/>
    <w:rsid w:val="002B473D"/>
    <w:rsid w:val="002B5ADC"/>
    <w:rsid w:val="002C04EC"/>
    <w:rsid w:val="002E5428"/>
    <w:rsid w:val="003036CA"/>
    <w:rsid w:val="003111AC"/>
    <w:rsid w:val="00321E4F"/>
    <w:rsid w:val="00342F0A"/>
    <w:rsid w:val="00343EA6"/>
    <w:rsid w:val="00344BE7"/>
    <w:rsid w:val="00366DCD"/>
    <w:rsid w:val="003767B5"/>
    <w:rsid w:val="00395413"/>
    <w:rsid w:val="003D4F43"/>
    <w:rsid w:val="003D5BF6"/>
    <w:rsid w:val="003E58E4"/>
    <w:rsid w:val="003F59BB"/>
    <w:rsid w:val="004076D0"/>
    <w:rsid w:val="0041141C"/>
    <w:rsid w:val="00451CBA"/>
    <w:rsid w:val="004543B3"/>
    <w:rsid w:val="00463CD8"/>
    <w:rsid w:val="004C7005"/>
    <w:rsid w:val="004E232B"/>
    <w:rsid w:val="00521459"/>
    <w:rsid w:val="00523212"/>
    <w:rsid w:val="00524CC3"/>
    <w:rsid w:val="005641B4"/>
    <w:rsid w:val="005A713B"/>
    <w:rsid w:val="005C7D65"/>
    <w:rsid w:val="00623193"/>
    <w:rsid w:val="0062631A"/>
    <w:rsid w:val="006361A5"/>
    <w:rsid w:val="00653A2A"/>
    <w:rsid w:val="0069416C"/>
    <w:rsid w:val="00694D71"/>
    <w:rsid w:val="00697DBD"/>
    <w:rsid w:val="006A22A5"/>
    <w:rsid w:val="006A5073"/>
    <w:rsid w:val="006A542F"/>
    <w:rsid w:val="006B0755"/>
    <w:rsid w:val="006B5EB5"/>
    <w:rsid w:val="006C4151"/>
    <w:rsid w:val="006F3D67"/>
    <w:rsid w:val="00710412"/>
    <w:rsid w:val="00714A74"/>
    <w:rsid w:val="00715D94"/>
    <w:rsid w:val="00720300"/>
    <w:rsid w:val="007377D1"/>
    <w:rsid w:val="00763A8E"/>
    <w:rsid w:val="0077554A"/>
    <w:rsid w:val="007B6C3A"/>
    <w:rsid w:val="00841806"/>
    <w:rsid w:val="00855CED"/>
    <w:rsid w:val="00890A3D"/>
    <w:rsid w:val="00897225"/>
    <w:rsid w:val="008A034B"/>
    <w:rsid w:val="008C7060"/>
    <w:rsid w:val="00960A58"/>
    <w:rsid w:val="009D4417"/>
    <w:rsid w:val="009F7CA5"/>
    <w:rsid w:val="00A21787"/>
    <w:rsid w:val="00A44E71"/>
    <w:rsid w:val="00A4681D"/>
    <w:rsid w:val="00A470ED"/>
    <w:rsid w:val="00A474F8"/>
    <w:rsid w:val="00A606E0"/>
    <w:rsid w:val="00A908A9"/>
    <w:rsid w:val="00AC3159"/>
    <w:rsid w:val="00AD7294"/>
    <w:rsid w:val="00B27D55"/>
    <w:rsid w:val="00B35473"/>
    <w:rsid w:val="00B75035"/>
    <w:rsid w:val="00BB12F1"/>
    <w:rsid w:val="00C14B88"/>
    <w:rsid w:val="00C25F77"/>
    <w:rsid w:val="00CA640C"/>
    <w:rsid w:val="00CA6940"/>
    <w:rsid w:val="00CC59E2"/>
    <w:rsid w:val="00CE34B4"/>
    <w:rsid w:val="00CF22B9"/>
    <w:rsid w:val="00CF6153"/>
    <w:rsid w:val="00D11BAD"/>
    <w:rsid w:val="00D51957"/>
    <w:rsid w:val="00D6098A"/>
    <w:rsid w:val="00D70407"/>
    <w:rsid w:val="00DD0237"/>
    <w:rsid w:val="00DD5790"/>
    <w:rsid w:val="00DF0B59"/>
    <w:rsid w:val="00DF1B72"/>
    <w:rsid w:val="00DF2BB4"/>
    <w:rsid w:val="00DF3872"/>
    <w:rsid w:val="00E15BE8"/>
    <w:rsid w:val="00E4414A"/>
    <w:rsid w:val="00E53065"/>
    <w:rsid w:val="00E90878"/>
    <w:rsid w:val="00E915C7"/>
    <w:rsid w:val="00F07B57"/>
    <w:rsid w:val="00F31640"/>
    <w:rsid w:val="00F40D86"/>
    <w:rsid w:val="00F80D15"/>
    <w:rsid w:val="00F8675E"/>
    <w:rsid w:val="00F90BC2"/>
    <w:rsid w:val="00F93792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33B91"/>
  <w15:docId w15:val="{BC177B5C-6114-49BC-BF45-96EE111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AFC"/>
  </w:style>
  <w:style w:type="paragraph" w:styleId="Nadpis1">
    <w:name w:val="heading 1"/>
    <w:basedOn w:val="Normln"/>
    <w:next w:val="Normln"/>
    <w:link w:val="Nadpis1Char"/>
    <w:qFormat/>
    <w:rsid w:val="002B5ADC"/>
    <w:pPr>
      <w:keepNext/>
      <w:tabs>
        <w:tab w:val="left" w:pos="709"/>
      </w:tabs>
      <w:spacing w:before="240" w:after="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paragraph" w:styleId="Nadpis2">
    <w:name w:val="heading 2"/>
    <w:basedOn w:val="Normln"/>
    <w:next w:val="Normln"/>
    <w:link w:val="Nadpis2Char"/>
    <w:uiPriority w:val="19"/>
    <w:qFormat/>
    <w:rsid w:val="002B5ADC"/>
    <w:pPr>
      <w:keepNext/>
      <w:spacing w:before="120" w:after="120" w:line="240" w:lineRule="auto"/>
      <w:jc w:val="both"/>
      <w:outlineLvl w:val="1"/>
    </w:pPr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2B5ADC"/>
    <w:pPr>
      <w:tabs>
        <w:tab w:val="left" w:pos="1985"/>
      </w:tabs>
      <w:spacing w:before="120" w:after="60" w:line="240" w:lineRule="atLeast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4C7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rsid w:val="004C7005"/>
    <w:rPr>
      <w:rFonts w:ascii="Courier New" w:eastAsia="Courier New" w:hAnsi="Courier New" w:cs="Times New Roman"/>
      <w:sz w:val="20"/>
      <w:szCs w:val="20"/>
      <w:lang w:val="en-US"/>
    </w:rPr>
  </w:style>
  <w:style w:type="character" w:customStyle="1" w:styleId="platne">
    <w:name w:val="platne"/>
    <w:rsid w:val="004C7005"/>
  </w:style>
  <w:style w:type="paragraph" w:customStyle="1" w:styleId="Text">
    <w:name w:val="Text"/>
    <w:basedOn w:val="Normln"/>
    <w:rsid w:val="00A4681D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D15"/>
  </w:style>
  <w:style w:type="paragraph" w:styleId="Zpat">
    <w:name w:val="footer"/>
    <w:basedOn w:val="Normln"/>
    <w:link w:val="ZpatChar"/>
    <w:uiPriority w:val="99"/>
    <w:unhideWhenUsed/>
    <w:rsid w:val="00F8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D15"/>
  </w:style>
  <w:style w:type="paragraph" w:styleId="Revize">
    <w:name w:val="Revision"/>
    <w:hidden/>
    <w:uiPriority w:val="99"/>
    <w:semiHidden/>
    <w:rsid w:val="004543B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B5ADC"/>
    <w:rPr>
      <w:rFonts w:ascii="Times New Roman Bold" w:eastAsia="Times New Roman" w:hAnsi="Times New Roman Bold" w:cs="Times New Roman"/>
      <w:b/>
      <w:bCs/>
      <w:sz w:val="24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uiPriority w:val="19"/>
    <w:rsid w:val="002B5ADC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rsid w:val="002B5ADC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024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30B"/>
    <w:rPr>
      <w:b/>
      <w:bCs/>
      <w:sz w:val="20"/>
      <w:szCs w:val="20"/>
    </w:rPr>
  </w:style>
  <w:style w:type="character" w:customStyle="1" w:styleId="platne1">
    <w:name w:val="platne1"/>
    <w:basedOn w:val="Standardnpsmoodstavce"/>
    <w:rsid w:val="0041141C"/>
  </w:style>
  <w:style w:type="paragraph" w:styleId="Odstavecseseznamem">
    <w:name w:val="List Paragraph"/>
    <w:basedOn w:val="Normln"/>
    <w:uiPriority w:val="34"/>
    <w:qFormat/>
    <w:rsid w:val="0041141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FDEB-179D-49EC-9012-DAB853B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 Legal</dc:creator>
  <cp:lastModifiedBy>GT Legal</cp:lastModifiedBy>
  <cp:revision>13</cp:revision>
  <dcterms:created xsi:type="dcterms:W3CDTF">2024-08-22T12:44:00Z</dcterms:created>
  <dcterms:modified xsi:type="dcterms:W3CDTF">2025-06-18T11:41:00Z</dcterms:modified>
</cp:coreProperties>
</file>